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310"/>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1541"/>
        <w:gridCol w:w="9602"/>
      </w:tblGrid>
      <w:tr w:rsidR="004B2A0F" w:rsidRPr="00C50B97" w14:paraId="4C26773C" w14:textId="77777777" w:rsidTr="0049189C">
        <w:trPr>
          <w:trHeight w:val="492"/>
          <w:tblHeader/>
        </w:trPr>
        <w:tc>
          <w:tcPr>
            <w:tcW w:w="4161" w:type="dxa"/>
            <w:shd w:val="clear" w:color="auto" w:fill="83CAEB" w:themeFill="accent1" w:themeFillTint="66"/>
            <w:vAlign w:val="center"/>
            <w:hideMark/>
          </w:tcPr>
          <w:p w14:paraId="7654E986" w14:textId="77777777" w:rsidR="004B2A0F" w:rsidRPr="00C50B97" w:rsidRDefault="004B2A0F" w:rsidP="00557A2F">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Reference Document (Standards, Rules, Regulations, Codes, Policies, Laws)</w:t>
            </w:r>
          </w:p>
        </w:tc>
        <w:tc>
          <w:tcPr>
            <w:tcW w:w="1541" w:type="dxa"/>
            <w:shd w:val="clear" w:color="auto" w:fill="83CAEB" w:themeFill="accent1" w:themeFillTint="66"/>
            <w:vAlign w:val="center"/>
            <w:hideMark/>
          </w:tcPr>
          <w:p w14:paraId="328FA25B" w14:textId="77777777" w:rsidR="004B2A0F" w:rsidRPr="00C50B97" w:rsidRDefault="004B2A0F" w:rsidP="00557A2F">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Description</w:t>
            </w:r>
          </w:p>
        </w:tc>
        <w:tc>
          <w:tcPr>
            <w:tcW w:w="9602" w:type="dxa"/>
            <w:shd w:val="clear" w:color="auto" w:fill="83CAEB" w:themeFill="accent1" w:themeFillTint="66"/>
            <w:vAlign w:val="center"/>
            <w:hideMark/>
          </w:tcPr>
          <w:p w14:paraId="4B544D75" w14:textId="77777777" w:rsidR="004B2A0F" w:rsidRPr="00C50B97" w:rsidRDefault="004B2A0F" w:rsidP="00557A2F">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Provision</w:t>
            </w:r>
          </w:p>
        </w:tc>
      </w:tr>
      <w:tr w:rsidR="004B2A0F" w:rsidRPr="00C50B97" w14:paraId="3960D12F" w14:textId="77777777" w:rsidTr="0049189C">
        <w:trPr>
          <w:trHeight w:val="288"/>
        </w:trPr>
        <w:tc>
          <w:tcPr>
            <w:tcW w:w="4161" w:type="dxa"/>
            <w:vAlign w:val="center"/>
          </w:tcPr>
          <w:p w14:paraId="2E9D113E" w14:textId="421242BA" w:rsidR="004B2A0F" w:rsidRPr="00F90F24" w:rsidRDefault="004B2A0F" w:rsidP="00557A2F">
            <w:pPr>
              <w:spacing w:after="0" w:line="240" w:lineRule="auto"/>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ERC Resolution 10, 2020</w:t>
            </w:r>
          </w:p>
        </w:tc>
        <w:tc>
          <w:tcPr>
            <w:tcW w:w="1541" w:type="dxa"/>
            <w:vMerge w:val="restart"/>
            <w:vAlign w:val="center"/>
          </w:tcPr>
          <w:p w14:paraId="5AAB3C28" w14:textId="77777777" w:rsidR="004B2A0F" w:rsidRPr="00F90F24" w:rsidRDefault="004B2A0F" w:rsidP="00557A2F">
            <w:pPr>
              <w:spacing w:after="0" w:line="240" w:lineRule="auto"/>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Compliance</w:t>
            </w:r>
          </w:p>
        </w:tc>
        <w:tc>
          <w:tcPr>
            <w:tcW w:w="9602" w:type="dxa"/>
            <w:vAlign w:val="center"/>
          </w:tcPr>
          <w:p w14:paraId="762FB30E" w14:textId="582085CC" w:rsidR="004B2A0F" w:rsidRPr="00F90F24" w:rsidRDefault="004B2A0F" w:rsidP="00557A2F">
            <w:pPr>
              <w:spacing w:after="0" w:line="240" w:lineRule="auto"/>
              <w:rPr>
                <w:rFonts w:ascii="Arial" w:eastAsia="Times New Roman" w:hAnsi="Arial" w:cs="Arial"/>
                <w:i/>
                <w:iCs/>
                <w:kern w:val="0"/>
                <w:sz w:val="18"/>
                <w:szCs w:val="18"/>
                <w:lang w:eastAsia="en-PH"/>
                <w14:ligatures w14:val="none"/>
              </w:rPr>
            </w:pPr>
            <w:r w:rsidRPr="00F90F24">
              <w:rPr>
                <w:rFonts w:ascii="Arial" w:eastAsia="Times New Roman" w:hAnsi="Arial" w:cs="Arial"/>
                <w:i/>
                <w:iCs/>
                <w:kern w:val="0"/>
                <w:sz w:val="18"/>
                <w:szCs w:val="18"/>
                <w:lang w:eastAsia="en-PH"/>
                <w14:ligatures w14:val="none"/>
              </w:rPr>
              <w:t xml:space="preserve">Annex A, Article V </w:t>
            </w:r>
          </w:p>
        </w:tc>
      </w:tr>
      <w:tr w:rsidR="004B2A0F" w:rsidRPr="00C50B97" w14:paraId="2EDEE4F1" w14:textId="77777777" w:rsidTr="0049189C">
        <w:trPr>
          <w:trHeight w:val="3026"/>
        </w:trPr>
        <w:tc>
          <w:tcPr>
            <w:tcW w:w="4161" w:type="dxa"/>
            <w:vAlign w:val="center"/>
          </w:tcPr>
          <w:p w14:paraId="1B6C90C4" w14:textId="7662A2FE" w:rsidR="004B2A0F" w:rsidRPr="00F90F24" w:rsidRDefault="004B2A0F" w:rsidP="00557A2F">
            <w:pPr>
              <w:spacing w:after="0" w:line="240" w:lineRule="auto"/>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 xml:space="preserve">“Rules for the Interim Reliability Performance Indices and Equivalent Outage Days Per Year of </w:t>
            </w:r>
          </w:p>
          <w:p w14:paraId="5245D0F0" w14:textId="124E86BE" w:rsidR="004B2A0F" w:rsidRPr="00F90F24" w:rsidRDefault="004B2A0F" w:rsidP="00557A2F">
            <w:pPr>
              <w:spacing w:after="0" w:line="240" w:lineRule="auto"/>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Generating Units”</w:t>
            </w:r>
          </w:p>
        </w:tc>
        <w:tc>
          <w:tcPr>
            <w:tcW w:w="1541" w:type="dxa"/>
            <w:vMerge/>
            <w:vAlign w:val="center"/>
          </w:tcPr>
          <w:p w14:paraId="5B6D715C" w14:textId="77777777" w:rsidR="004B2A0F" w:rsidRPr="00F90F24" w:rsidRDefault="004B2A0F" w:rsidP="00557A2F">
            <w:pPr>
              <w:spacing w:after="0" w:line="240" w:lineRule="auto"/>
              <w:rPr>
                <w:rFonts w:ascii="Arial" w:eastAsia="Times New Roman" w:hAnsi="Arial" w:cs="Arial"/>
                <w:kern w:val="0"/>
                <w:sz w:val="18"/>
                <w:szCs w:val="18"/>
                <w:lang w:eastAsia="en-PH"/>
                <w14:ligatures w14:val="none"/>
              </w:rPr>
            </w:pPr>
          </w:p>
        </w:tc>
        <w:tc>
          <w:tcPr>
            <w:tcW w:w="9602" w:type="dxa"/>
            <w:vAlign w:val="center"/>
          </w:tcPr>
          <w:p w14:paraId="2F0B4DAF" w14:textId="77777777" w:rsidR="00093041" w:rsidRPr="00F90F24" w:rsidRDefault="00093041" w:rsidP="00557A2F">
            <w:pPr>
              <w:spacing w:after="0" w:line="240" w:lineRule="auto"/>
              <w:rPr>
                <w:rFonts w:ascii="Arial" w:eastAsia="Times New Roman" w:hAnsi="Arial" w:cs="Arial"/>
                <w:kern w:val="0"/>
                <w:sz w:val="18"/>
                <w:szCs w:val="18"/>
                <w:lang w:eastAsia="en-PH"/>
                <w14:ligatures w14:val="none"/>
              </w:rPr>
            </w:pPr>
          </w:p>
          <w:p w14:paraId="722A191D" w14:textId="6A2881E0" w:rsidR="004B2A0F" w:rsidRPr="00F90F24" w:rsidRDefault="004B2A0F" w:rsidP="00557A2F">
            <w:pPr>
              <w:spacing w:after="0" w:line="240" w:lineRule="auto"/>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Table 1. Allowable Planned and Unplanned Outage Days</w:t>
            </w:r>
          </w:p>
          <w:tbl>
            <w:tblPr>
              <w:tblStyle w:val="TableGrid"/>
              <w:tblW w:w="8287" w:type="dxa"/>
              <w:tblInd w:w="69" w:type="dxa"/>
              <w:tblLook w:val="04A0" w:firstRow="1" w:lastRow="0" w:firstColumn="1" w:lastColumn="0" w:noHBand="0" w:noVBand="1"/>
            </w:tblPr>
            <w:tblGrid>
              <w:gridCol w:w="2541"/>
              <w:gridCol w:w="1996"/>
              <w:gridCol w:w="1976"/>
              <w:gridCol w:w="1774"/>
            </w:tblGrid>
            <w:tr w:rsidR="00F90F24" w:rsidRPr="00F90F24" w14:paraId="79B54743" w14:textId="25B3E98E" w:rsidTr="00B06A58">
              <w:tc>
                <w:tcPr>
                  <w:tcW w:w="2541" w:type="dxa"/>
                </w:tcPr>
                <w:p w14:paraId="71758BF7" w14:textId="508E0BCA" w:rsidR="004B2A0F" w:rsidRPr="00F90F24" w:rsidRDefault="004B2A0F" w:rsidP="00ED7D7A">
                  <w:pPr>
                    <w:framePr w:hSpace="180" w:wrap="around" w:vAnchor="page" w:hAnchor="margin" w:y="1310"/>
                    <w:rPr>
                      <w:rFonts w:ascii="Arial" w:eastAsia="Times New Roman" w:hAnsi="Arial" w:cs="Arial"/>
                      <w:kern w:val="0"/>
                      <w:sz w:val="18"/>
                      <w:szCs w:val="18"/>
                      <w:lang w:eastAsia="en-PH"/>
                      <w14:ligatures w14:val="none"/>
                    </w:rPr>
                  </w:pPr>
                </w:p>
              </w:tc>
              <w:tc>
                <w:tcPr>
                  <w:tcW w:w="1996" w:type="dxa"/>
                  <w:vAlign w:val="center"/>
                </w:tcPr>
                <w:p w14:paraId="45877ED0" w14:textId="5DFCAFD7" w:rsidR="004B2A0F" w:rsidRPr="00F90F24" w:rsidRDefault="004B2A0F" w:rsidP="00ED7D7A">
                  <w:pPr>
                    <w:framePr w:hSpace="180" w:wrap="around" w:vAnchor="page" w:hAnchor="margin" w:y="1310"/>
                    <w:jc w:val="center"/>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No. of Days of Planned Outage</w:t>
                  </w:r>
                </w:p>
              </w:tc>
              <w:tc>
                <w:tcPr>
                  <w:tcW w:w="1976" w:type="dxa"/>
                  <w:vAlign w:val="center"/>
                </w:tcPr>
                <w:p w14:paraId="7A18C39B" w14:textId="41F2BCFF" w:rsidR="004B2A0F" w:rsidRPr="00F90F24" w:rsidRDefault="004B2A0F" w:rsidP="00ED7D7A">
                  <w:pPr>
                    <w:framePr w:hSpace="180" w:wrap="around" w:vAnchor="page" w:hAnchor="margin" w:y="1310"/>
                    <w:jc w:val="center"/>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No. of Days on Unplanned Outages</w:t>
                  </w:r>
                </w:p>
              </w:tc>
              <w:tc>
                <w:tcPr>
                  <w:tcW w:w="1774" w:type="dxa"/>
                  <w:vAlign w:val="center"/>
                </w:tcPr>
                <w:p w14:paraId="0213A71C" w14:textId="6216E668" w:rsidR="004B2A0F" w:rsidRPr="00F90F24" w:rsidRDefault="004B2A0F" w:rsidP="00ED7D7A">
                  <w:pPr>
                    <w:framePr w:hSpace="180" w:wrap="around" w:vAnchor="page" w:hAnchor="margin" w:y="1310"/>
                    <w:jc w:val="center"/>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Total No. of Day Unavailable</w:t>
                  </w:r>
                </w:p>
              </w:tc>
            </w:tr>
            <w:tr w:rsidR="00F90F24" w:rsidRPr="00F90F24" w14:paraId="50448C12" w14:textId="18D165FA" w:rsidTr="00B06A58">
              <w:tc>
                <w:tcPr>
                  <w:tcW w:w="2541" w:type="dxa"/>
                </w:tcPr>
                <w:p w14:paraId="3A7BD744" w14:textId="71891203"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Pulverized Coal</w:t>
                  </w:r>
                </w:p>
              </w:tc>
              <w:tc>
                <w:tcPr>
                  <w:tcW w:w="1996" w:type="dxa"/>
                </w:tcPr>
                <w:p w14:paraId="3BFE2458" w14:textId="707026E2"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27.9</w:t>
                  </w:r>
                </w:p>
              </w:tc>
              <w:tc>
                <w:tcPr>
                  <w:tcW w:w="1976" w:type="dxa"/>
                </w:tcPr>
                <w:p w14:paraId="1FC5193D" w14:textId="19909F45"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16.8</w:t>
                  </w:r>
                </w:p>
              </w:tc>
              <w:tc>
                <w:tcPr>
                  <w:tcW w:w="1774" w:type="dxa"/>
                </w:tcPr>
                <w:p w14:paraId="3441F8BE" w14:textId="7C3B600B"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44.7</w:t>
                  </w:r>
                </w:p>
              </w:tc>
            </w:tr>
            <w:tr w:rsidR="00F90F24" w:rsidRPr="00F90F24" w14:paraId="519F1FDC" w14:textId="2E9503C6" w:rsidTr="00B06A58">
              <w:tc>
                <w:tcPr>
                  <w:tcW w:w="2541" w:type="dxa"/>
                </w:tcPr>
                <w:p w14:paraId="70BE6C46" w14:textId="477F6F0F"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Circulating Fluidized Bed</w:t>
                  </w:r>
                </w:p>
              </w:tc>
              <w:tc>
                <w:tcPr>
                  <w:tcW w:w="1996" w:type="dxa"/>
                </w:tcPr>
                <w:p w14:paraId="544C9C2F" w14:textId="5C3AD496"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15.4</w:t>
                  </w:r>
                </w:p>
              </w:tc>
              <w:tc>
                <w:tcPr>
                  <w:tcW w:w="1976" w:type="dxa"/>
                </w:tcPr>
                <w:p w14:paraId="1A10A080" w14:textId="57FA5303"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16.9</w:t>
                  </w:r>
                </w:p>
              </w:tc>
              <w:tc>
                <w:tcPr>
                  <w:tcW w:w="1774" w:type="dxa"/>
                </w:tcPr>
                <w:p w14:paraId="25BE8BC3" w14:textId="6C4B7401"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32.3</w:t>
                  </w:r>
                </w:p>
              </w:tc>
            </w:tr>
            <w:tr w:rsidR="00F90F24" w:rsidRPr="00F90F24" w14:paraId="05C6865A" w14:textId="0314156D" w:rsidTr="00B06A58">
              <w:tc>
                <w:tcPr>
                  <w:tcW w:w="2541" w:type="dxa"/>
                </w:tcPr>
                <w:p w14:paraId="60960A58" w14:textId="4AD345F4"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Combined Cycle</w:t>
                  </w:r>
                </w:p>
              </w:tc>
              <w:tc>
                <w:tcPr>
                  <w:tcW w:w="1996" w:type="dxa"/>
                </w:tcPr>
                <w:p w14:paraId="7717C07C" w14:textId="7EC284C8"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12.5</w:t>
                  </w:r>
                </w:p>
              </w:tc>
              <w:tc>
                <w:tcPr>
                  <w:tcW w:w="1976" w:type="dxa"/>
                </w:tcPr>
                <w:p w14:paraId="6540522D" w14:textId="5ACFB7F0"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7.7</w:t>
                  </w:r>
                </w:p>
              </w:tc>
              <w:tc>
                <w:tcPr>
                  <w:tcW w:w="1774" w:type="dxa"/>
                </w:tcPr>
                <w:p w14:paraId="348695C5" w14:textId="747407D2"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20.2</w:t>
                  </w:r>
                </w:p>
              </w:tc>
            </w:tr>
            <w:tr w:rsidR="00F90F24" w:rsidRPr="00F90F24" w14:paraId="607148B9" w14:textId="28FFF752" w:rsidTr="00B06A58">
              <w:tc>
                <w:tcPr>
                  <w:tcW w:w="2541" w:type="dxa"/>
                </w:tcPr>
                <w:p w14:paraId="2C1CE178" w14:textId="34A53AD2"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Gas Turbine</w:t>
                  </w:r>
                </w:p>
              </w:tc>
              <w:tc>
                <w:tcPr>
                  <w:tcW w:w="1996" w:type="dxa"/>
                </w:tcPr>
                <w:p w14:paraId="6B0289F7" w14:textId="2AA264D7"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6.5</w:t>
                  </w:r>
                </w:p>
              </w:tc>
              <w:tc>
                <w:tcPr>
                  <w:tcW w:w="1976" w:type="dxa"/>
                </w:tcPr>
                <w:p w14:paraId="5B73AC9C" w14:textId="0C8835CA"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22.7</w:t>
                  </w:r>
                </w:p>
              </w:tc>
              <w:tc>
                <w:tcPr>
                  <w:tcW w:w="1774" w:type="dxa"/>
                </w:tcPr>
                <w:p w14:paraId="7EBFCCA4" w14:textId="5A900388"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29.2</w:t>
                  </w:r>
                </w:p>
              </w:tc>
            </w:tr>
            <w:tr w:rsidR="00F90F24" w:rsidRPr="00F90F24" w14:paraId="566DA92A" w14:textId="2907EBD3" w:rsidTr="00B06A58">
              <w:tc>
                <w:tcPr>
                  <w:tcW w:w="2541" w:type="dxa"/>
                </w:tcPr>
                <w:p w14:paraId="74FFDD83" w14:textId="4D390983"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Diesel</w:t>
                  </w:r>
                </w:p>
              </w:tc>
              <w:tc>
                <w:tcPr>
                  <w:tcW w:w="1996" w:type="dxa"/>
                </w:tcPr>
                <w:p w14:paraId="16E1D18B" w14:textId="23515D3E"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5.0</w:t>
                  </w:r>
                </w:p>
              </w:tc>
              <w:tc>
                <w:tcPr>
                  <w:tcW w:w="1976" w:type="dxa"/>
                </w:tcPr>
                <w:p w14:paraId="70308B26" w14:textId="71D992B6"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14.0</w:t>
                  </w:r>
                </w:p>
              </w:tc>
              <w:tc>
                <w:tcPr>
                  <w:tcW w:w="1774" w:type="dxa"/>
                </w:tcPr>
                <w:p w14:paraId="2FEEC25D" w14:textId="04C4995C"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19.0</w:t>
                  </w:r>
                </w:p>
              </w:tc>
            </w:tr>
            <w:tr w:rsidR="00F90F24" w:rsidRPr="00F90F24" w14:paraId="7F2E38DC" w14:textId="40FB87F5" w:rsidTr="00B06A58">
              <w:tc>
                <w:tcPr>
                  <w:tcW w:w="2541" w:type="dxa"/>
                </w:tcPr>
                <w:p w14:paraId="7AE44546" w14:textId="51D90B2B"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Geothermal</w:t>
                  </w:r>
                </w:p>
              </w:tc>
              <w:tc>
                <w:tcPr>
                  <w:tcW w:w="1996" w:type="dxa"/>
                </w:tcPr>
                <w:p w14:paraId="224282DF" w14:textId="3E47FDDC"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6.0</w:t>
                  </w:r>
                </w:p>
              </w:tc>
              <w:tc>
                <w:tcPr>
                  <w:tcW w:w="1976" w:type="dxa"/>
                </w:tcPr>
                <w:p w14:paraId="6CA362FA" w14:textId="0E40A8A3"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13.7</w:t>
                  </w:r>
                </w:p>
              </w:tc>
              <w:tc>
                <w:tcPr>
                  <w:tcW w:w="1774" w:type="dxa"/>
                </w:tcPr>
                <w:p w14:paraId="0C9B9062" w14:textId="496BA4C4"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19.7</w:t>
                  </w:r>
                </w:p>
              </w:tc>
            </w:tr>
            <w:tr w:rsidR="00F90F24" w:rsidRPr="00F90F24" w14:paraId="190C7FB6" w14:textId="416417CC" w:rsidTr="00B06A58">
              <w:tc>
                <w:tcPr>
                  <w:tcW w:w="2541" w:type="dxa"/>
                </w:tcPr>
                <w:p w14:paraId="131CBA1E" w14:textId="4516A21D"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Hydroelectric</w:t>
                  </w:r>
                </w:p>
              </w:tc>
              <w:tc>
                <w:tcPr>
                  <w:tcW w:w="1996" w:type="dxa"/>
                </w:tcPr>
                <w:p w14:paraId="501CBDC8" w14:textId="46362EB0"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23.1</w:t>
                  </w:r>
                </w:p>
              </w:tc>
              <w:tc>
                <w:tcPr>
                  <w:tcW w:w="1976" w:type="dxa"/>
                </w:tcPr>
                <w:p w14:paraId="79A973ED" w14:textId="24C2E9A1"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6.8</w:t>
                  </w:r>
                </w:p>
              </w:tc>
              <w:tc>
                <w:tcPr>
                  <w:tcW w:w="1774" w:type="dxa"/>
                </w:tcPr>
                <w:p w14:paraId="37F1BA96" w14:textId="6BA9C72B"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29.9</w:t>
                  </w:r>
                </w:p>
              </w:tc>
            </w:tr>
            <w:tr w:rsidR="00F90F24" w:rsidRPr="00F90F24" w14:paraId="3EEF4854" w14:textId="0F6D44E5" w:rsidTr="00B06A58">
              <w:tc>
                <w:tcPr>
                  <w:tcW w:w="2541" w:type="dxa"/>
                </w:tcPr>
                <w:p w14:paraId="7ED0B7DE" w14:textId="4EA863C9"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Oil-Fired Thermal</w:t>
                  </w:r>
                </w:p>
              </w:tc>
              <w:tc>
                <w:tcPr>
                  <w:tcW w:w="1996" w:type="dxa"/>
                </w:tcPr>
                <w:p w14:paraId="282AC446" w14:textId="31983B65"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30.8</w:t>
                  </w:r>
                </w:p>
              </w:tc>
              <w:tc>
                <w:tcPr>
                  <w:tcW w:w="1976" w:type="dxa"/>
                </w:tcPr>
                <w:p w14:paraId="0BB87864" w14:textId="4DAC1C4B"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27.8</w:t>
                  </w:r>
                </w:p>
              </w:tc>
              <w:tc>
                <w:tcPr>
                  <w:tcW w:w="1774" w:type="dxa"/>
                </w:tcPr>
                <w:p w14:paraId="6DF8B033" w14:textId="510ED962"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58.6</w:t>
                  </w:r>
                </w:p>
              </w:tc>
            </w:tr>
            <w:tr w:rsidR="00F90F24" w:rsidRPr="00F90F24" w14:paraId="5F8317B0" w14:textId="1092E7FA" w:rsidTr="00B06A58">
              <w:tc>
                <w:tcPr>
                  <w:tcW w:w="2541" w:type="dxa"/>
                </w:tcPr>
                <w:p w14:paraId="77080EF3" w14:textId="4A37C0DF" w:rsidR="004B2A0F" w:rsidRPr="00F90F24" w:rsidRDefault="004B2A0F" w:rsidP="00ED7D7A">
                  <w:pPr>
                    <w:framePr w:hSpace="180" w:wrap="around" w:vAnchor="page" w:hAnchor="margin" w:y="1310"/>
                    <w:rPr>
                      <w:rFonts w:ascii="Arial" w:eastAsia="Times New Roman" w:hAnsi="Arial" w:cs="Arial"/>
                      <w:b/>
                      <w:bCs/>
                      <w:kern w:val="0"/>
                      <w:sz w:val="18"/>
                      <w:szCs w:val="18"/>
                      <w:lang w:eastAsia="en-PH"/>
                      <w14:ligatures w14:val="none"/>
                    </w:rPr>
                  </w:pPr>
                  <w:r w:rsidRPr="00F90F24">
                    <w:rPr>
                      <w:rFonts w:ascii="Arial" w:eastAsia="Times New Roman" w:hAnsi="Arial" w:cs="Arial"/>
                      <w:b/>
                      <w:bCs/>
                      <w:kern w:val="0"/>
                      <w:sz w:val="18"/>
                      <w:szCs w:val="18"/>
                      <w:lang w:eastAsia="en-PH"/>
                      <w14:ligatures w14:val="none"/>
                    </w:rPr>
                    <w:t>Biomass</w:t>
                  </w:r>
                </w:p>
              </w:tc>
              <w:tc>
                <w:tcPr>
                  <w:tcW w:w="1996" w:type="dxa"/>
                </w:tcPr>
                <w:p w14:paraId="0B3278B1" w14:textId="13E3764C"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32.7</w:t>
                  </w:r>
                </w:p>
              </w:tc>
              <w:tc>
                <w:tcPr>
                  <w:tcW w:w="1976" w:type="dxa"/>
                </w:tcPr>
                <w:p w14:paraId="2A4CCDE2" w14:textId="675EC5E3"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7.0</w:t>
                  </w:r>
                </w:p>
              </w:tc>
              <w:tc>
                <w:tcPr>
                  <w:tcW w:w="1774" w:type="dxa"/>
                </w:tcPr>
                <w:p w14:paraId="6EDA185E" w14:textId="6F2CEF3C" w:rsidR="004B2A0F" w:rsidRPr="00F90F24" w:rsidRDefault="004B2A0F" w:rsidP="00ED7D7A">
                  <w:pPr>
                    <w:framePr w:hSpace="180" w:wrap="around" w:vAnchor="page" w:hAnchor="margin" w:y="1310"/>
                    <w:jc w:val="center"/>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39.7</w:t>
                  </w:r>
                </w:p>
              </w:tc>
            </w:tr>
          </w:tbl>
          <w:p w14:paraId="5D92377C" w14:textId="77777777" w:rsidR="004B2A0F" w:rsidRPr="00F90F24" w:rsidRDefault="004B2A0F" w:rsidP="00557A2F">
            <w:pPr>
              <w:spacing w:after="0" w:line="240" w:lineRule="auto"/>
              <w:rPr>
                <w:rFonts w:ascii="Arial" w:eastAsia="Times New Roman" w:hAnsi="Arial" w:cs="Arial"/>
                <w:kern w:val="0"/>
                <w:sz w:val="18"/>
                <w:szCs w:val="18"/>
                <w:lang w:eastAsia="en-PH"/>
                <w14:ligatures w14:val="none"/>
              </w:rPr>
            </w:pPr>
          </w:p>
          <w:p w14:paraId="10A2BF06" w14:textId="4D677187" w:rsidR="004B2A0F" w:rsidRPr="00F90F24" w:rsidRDefault="004B2A0F" w:rsidP="00557A2F">
            <w:pPr>
              <w:spacing w:after="0" w:line="240" w:lineRule="auto"/>
              <w:rPr>
                <w:rFonts w:ascii="Arial" w:eastAsia="Times New Roman" w:hAnsi="Arial" w:cs="Arial"/>
                <w:kern w:val="0"/>
                <w:sz w:val="18"/>
                <w:szCs w:val="18"/>
                <w:lang w:eastAsia="en-PH"/>
                <w14:ligatures w14:val="none"/>
              </w:rPr>
            </w:pPr>
            <w:r w:rsidRPr="00F90F24">
              <w:rPr>
                <w:rFonts w:ascii="Arial" w:eastAsia="Times New Roman" w:hAnsi="Arial" w:cs="Arial"/>
                <w:kern w:val="0"/>
                <w:sz w:val="18"/>
                <w:szCs w:val="18"/>
                <w:lang w:eastAsia="en-PH"/>
                <w14:ligatures w14:val="none"/>
              </w:rPr>
              <w:t>ERC sets the standard unplanned outages for the generating plants to strictly observe. Not only shall this ensure that the generating plants will be properly maintained, consequently resulting to lesser incidents and occurrences of unplanned outages.</w:t>
            </w:r>
          </w:p>
        </w:tc>
      </w:tr>
      <w:tr w:rsidR="004B2A0F" w:rsidRPr="00C50B97" w14:paraId="319331A3" w14:textId="77777777" w:rsidTr="0049189C">
        <w:trPr>
          <w:trHeight w:val="288"/>
        </w:trPr>
        <w:tc>
          <w:tcPr>
            <w:tcW w:w="4161" w:type="dxa"/>
            <w:vAlign w:val="center"/>
            <w:hideMark/>
          </w:tcPr>
          <w:p w14:paraId="2FAB6D3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DC2015-04-0002 </w:t>
            </w:r>
          </w:p>
        </w:tc>
        <w:tc>
          <w:tcPr>
            <w:tcW w:w="1541" w:type="dxa"/>
            <w:vMerge w:val="restart"/>
            <w:vAlign w:val="center"/>
            <w:hideMark/>
          </w:tcPr>
          <w:p w14:paraId="5E8952EF"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553F7C0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2.1 </w:t>
            </w:r>
          </w:p>
        </w:tc>
      </w:tr>
      <w:tr w:rsidR="004B2A0F" w:rsidRPr="00C50B97" w14:paraId="1B53131E" w14:textId="77777777" w:rsidTr="0049189C">
        <w:trPr>
          <w:trHeight w:val="696"/>
        </w:trPr>
        <w:tc>
          <w:tcPr>
            <w:tcW w:w="4161" w:type="dxa"/>
            <w:vAlign w:val="center"/>
            <w:hideMark/>
          </w:tcPr>
          <w:p w14:paraId="76E406D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“Reporting requirements for formulation of power supply and demand forecast of Power Development Plan”</w:t>
            </w:r>
          </w:p>
        </w:tc>
        <w:tc>
          <w:tcPr>
            <w:tcW w:w="1541" w:type="dxa"/>
            <w:vMerge/>
            <w:vAlign w:val="center"/>
            <w:hideMark/>
          </w:tcPr>
          <w:p w14:paraId="24E8458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DBFD54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Generation Companies including Embedded Generators and Independent Power Producer Administrators shall submit to the DOE-EPIMB, a Monthly Operations Report as per EPIMB_PPDD Form 04-002</w:t>
            </w:r>
          </w:p>
        </w:tc>
      </w:tr>
      <w:tr w:rsidR="004B2A0F" w:rsidRPr="00C50B97" w14:paraId="10203CF9" w14:textId="77777777" w:rsidTr="0049189C">
        <w:trPr>
          <w:trHeight w:val="288"/>
        </w:trPr>
        <w:tc>
          <w:tcPr>
            <w:tcW w:w="4161" w:type="dxa"/>
            <w:vMerge w:val="restart"/>
            <w:vAlign w:val="center"/>
            <w:hideMark/>
          </w:tcPr>
          <w:p w14:paraId="58F9DFD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ERC Resolution 7, 2018 - DMC Islanding Guidelines</w:t>
            </w:r>
          </w:p>
        </w:tc>
        <w:tc>
          <w:tcPr>
            <w:tcW w:w="1541" w:type="dxa"/>
            <w:vMerge w:val="restart"/>
            <w:vAlign w:val="center"/>
            <w:hideMark/>
          </w:tcPr>
          <w:p w14:paraId="050CBF7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55198D25"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 (c)</w:t>
            </w:r>
          </w:p>
        </w:tc>
      </w:tr>
      <w:tr w:rsidR="004B2A0F" w:rsidRPr="00C50B97" w14:paraId="2506E960" w14:textId="77777777" w:rsidTr="0049189C">
        <w:trPr>
          <w:trHeight w:val="696"/>
        </w:trPr>
        <w:tc>
          <w:tcPr>
            <w:tcW w:w="4161" w:type="dxa"/>
            <w:vMerge/>
            <w:vAlign w:val="center"/>
            <w:hideMark/>
          </w:tcPr>
          <w:p w14:paraId="3FCFDE3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48DDCC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15C43A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Distribution Utility, System Operator and Embedded Generation Company shall have an agreed Standard Operating Procedure for islanding and follow general procedures while performing Islanding, as per section 6.1 (unplanned islanding) and section 6.2 (planned islanding) of ERC resolution 7 of 2018</w:t>
            </w:r>
          </w:p>
        </w:tc>
      </w:tr>
      <w:tr w:rsidR="004B2A0F" w:rsidRPr="00C50B97" w14:paraId="20F5FD8C" w14:textId="77777777" w:rsidTr="0049189C">
        <w:trPr>
          <w:trHeight w:val="288"/>
        </w:trPr>
        <w:tc>
          <w:tcPr>
            <w:tcW w:w="4161" w:type="dxa"/>
            <w:vMerge w:val="restart"/>
            <w:vAlign w:val="center"/>
            <w:hideMark/>
          </w:tcPr>
          <w:p w14:paraId="39710C58" w14:textId="511DDB2F"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Philippine Distribution Code, 2017</w:t>
            </w:r>
          </w:p>
        </w:tc>
        <w:tc>
          <w:tcPr>
            <w:tcW w:w="1541" w:type="dxa"/>
            <w:vMerge w:val="restart"/>
            <w:vAlign w:val="center"/>
            <w:hideMark/>
          </w:tcPr>
          <w:p w14:paraId="40F352E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51C12876"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Chapter 4.8.7 </w:t>
            </w:r>
          </w:p>
        </w:tc>
      </w:tr>
      <w:tr w:rsidR="004B2A0F" w:rsidRPr="00C50B97" w14:paraId="1F893E8F" w14:textId="77777777" w:rsidTr="0049189C">
        <w:trPr>
          <w:trHeight w:val="696"/>
        </w:trPr>
        <w:tc>
          <w:tcPr>
            <w:tcW w:w="4161" w:type="dxa"/>
            <w:vMerge/>
            <w:vAlign w:val="center"/>
            <w:hideMark/>
          </w:tcPr>
          <w:p w14:paraId="180CB4B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A7D5D3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66E028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RTU and complete communication Equipment required for monitoring and control of Connection Point, installed by Intermediate Embedded Generation Company and communicating information as provided in section 4.8.7.3</w:t>
            </w:r>
          </w:p>
        </w:tc>
      </w:tr>
      <w:tr w:rsidR="004B2A0F" w:rsidRPr="00C50B97" w14:paraId="59100F2E" w14:textId="77777777" w:rsidTr="0049189C">
        <w:trPr>
          <w:trHeight w:val="288"/>
        </w:trPr>
        <w:tc>
          <w:tcPr>
            <w:tcW w:w="4161" w:type="dxa"/>
            <w:vMerge/>
            <w:vAlign w:val="center"/>
            <w:hideMark/>
          </w:tcPr>
          <w:p w14:paraId="6F31AB0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F7ACC0F"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04F3555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Chapter 5.4.2 </w:t>
            </w:r>
          </w:p>
        </w:tc>
      </w:tr>
      <w:tr w:rsidR="004B2A0F" w:rsidRPr="00C50B97" w14:paraId="4C8A7D90" w14:textId="77777777" w:rsidTr="0049189C">
        <w:trPr>
          <w:trHeight w:val="300"/>
        </w:trPr>
        <w:tc>
          <w:tcPr>
            <w:tcW w:w="4161" w:type="dxa"/>
            <w:vMerge/>
            <w:vAlign w:val="center"/>
            <w:hideMark/>
          </w:tcPr>
          <w:p w14:paraId="58232CD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87BA80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AEA7E7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Standard Planning Data - Submission of data by Embedded Generators as per section 5.4.2 of PDC</w:t>
            </w:r>
          </w:p>
        </w:tc>
      </w:tr>
      <w:tr w:rsidR="004B2A0F" w:rsidRPr="00C50B97" w14:paraId="55FDC05A" w14:textId="77777777" w:rsidTr="0049189C">
        <w:trPr>
          <w:trHeight w:val="288"/>
        </w:trPr>
        <w:tc>
          <w:tcPr>
            <w:tcW w:w="4161" w:type="dxa"/>
            <w:vMerge/>
            <w:vAlign w:val="center"/>
            <w:hideMark/>
          </w:tcPr>
          <w:p w14:paraId="77FFE96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FAB254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53C232F7"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Chapter 5.5.1 </w:t>
            </w:r>
          </w:p>
        </w:tc>
      </w:tr>
      <w:tr w:rsidR="004B2A0F" w:rsidRPr="00C50B97" w14:paraId="3FCA20BC" w14:textId="77777777" w:rsidTr="0049189C">
        <w:trPr>
          <w:trHeight w:val="300"/>
        </w:trPr>
        <w:tc>
          <w:tcPr>
            <w:tcW w:w="4161" w:type="dxa"/>
            <w:vMerge/>
            <w:vAlign w:val="center"/>
            <w:hideMark/>
          </w:tcPr>
          <w:p w14:paraId="02C92DB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AEA8F7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38F33A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Detailed Planning Data - Submission of data by Embedded Generators as per section 5.5.1 of PDC</w:t>
            </w:r>
          </w:p>
        </w:tc>
      </w:tr>
      <w:tr w:rsidR="004B2A0F" w:rsidRPr="00C50B97" w14:paraId="2C97AC0C" w14:textId="77777777" w:rsidTr="0049189C">
        <w:trPr>
          <w:trHeight w:val="288"/>
        </w:trPr>
        <w:tc>
          <w:tcPr>
            <w:tcW w:w="4161" w:type="dxa"/>
            <w:vMerge/>
            <w:vAlign w:val="center"/>
            <w:hideMark/>
          </w:tcPr>
          <w:p w14:paraId="4856964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CCEF9C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6B522488"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Chapter 6.11.1.1 </w:t>
            </w:r>
          </w:p>
        </w:tc>
      </w:tr>
      <w:tr w:rsidR="004B2A0F" w:rsidRPr="00C50B97" w14:paraId="49CDE6FA" w14:textId="77777777" w:rsidTr="0049189C">
        <w:trPr>
          <w:trHeight w:val="456"/>
        </w:trPr>
        <w:tc>
          <w:tcPr>
            <w:tcW w:w="4161" w:type="dxa"/>
            <w:vMerge/>
            <w:vAlign w:val="center"/>
            <w:hideMark/>
          </w:tcPr>
          <w:p w14:paraId="51B00F3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A4590E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9D5679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Tests shall be conducted, in accordance with the agreed procedures and standards to confirm the compliance of Embedded Generating Units for the following:</w:t>
            </w:r>
          </w:p>
        </w:tc>
      </w:tr>
      <w:tr w:rsidR="004B2A0F" w:rsidRPr="00C50B97" w14:paraId="2EA53B73" w14:textId="77777777" w:rsidTr="0049189C">
        <w:trPr>
          <w:trHeight w:val="288"/>
        </w:trPr>
        <w:tc>
          <w:tcPr>
            <w:tcW w:w="4161" w:type="dxa"/>
            <w:vMerge/>
            <w:vAlign w:val="center"/>
            <w:hideMark/>
          </w:tcPr>
          <w:p w14:paraId="7B22F2E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6CCE82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DF2D30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 Capability of Generating Units to operate within their registered generation parameters;</w:t>
            </w:r>
          </w:p>
        </w:tc>
      </w:tr>
      <w:tr w:rsidR="004B2A0F" w:rsidRPr="00C50B97" w14:paraId="15FA935F" w14:textId="77777777" w:rsidTr="0049189C">
        <w:trPr>
          <w:trHeight w:val="288"/>
        </w:trPr>
        <w:tc>
          <w:tcPr>
            <w:tcW w:w="4161" w:type="dxa"/>
            <w:vMerge/>
            <w:vAlign w:val="center"/>
            <w:hideMark/>
          </w:tcPr>
          <w:p w14:paraId="13E683F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D60943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D2399E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(b) Capability of the Generating Units to meet the applicable requirements of the PGC and PDC;</w:t>
            </w:r>
          </w:p>
        </w:tc>
      </w:tr>
      <w:tr w:rsidR="004B2A0F" w:rsidRPr="00C50B97" w14:paraId="58FAB58B" w14:textId="77777777" w:rsidTr="0049189C">
        <w:trPr>
          <w:trHeight w:val="288"/>
        </w:trPr>
        <w:tc>
          <w:tcPr>
            <w:tcW w:w="4161" w:type="dxa"/>
            <w:vMerge/>
            <w:vAlign w:val="center"/>
            <w:hideMark/>
          </w:tcPr>
          <w:p w14:paraId="48F4691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3719A4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838BC1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 Capability to deliver the Ancillary Services that the Generator had agreed to provide; and</w:t>
            </w:r>
          </w:p>
        </w:tc>
      </w:tr>
      <w:tr w:rsidR="004B2A0F" w:rsidRPr="00C50B97" w14:paraId="167F1101" w14:textId="77777777" w:rsidTr="0049189C">
        <w:trPr>
          <w:trHeight w:val="300"/>
        </w:trPr>
        <w:tc>
          <w:tcPr>
            <w:tcW w:w="4161" w:type="dxa"/>
            <w:vMerge/>
            <w:vAlign w:val="center"/>
            <w:hideMark/>
          </w:tcPr>
          <w:p w14:paraId="2513889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96BBC5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524DA8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 Availability of Generating Units in accordance with their capability declaration</w:t>
            </w:r>
          </w:p>
        </w:tc>
      </w:tr>
      <w:tr w:rsidR="00EB0C40" w:rsidRPr="00C50B97" w14:paraId="7D5D997C" w14:textId="77777777" w:rsidTr="00557A2F">
        <w:trPr>
          <w:trHeight w:val="288"/>
        </w:trPr>
        <w:tc>
          <w:tcPr>
            <w:tcW w:w="4161" w:type="dxa"/>
            <w:vMerge w:val="restart"/>
            <w:vAlign w:val="center"/>
          </w:tcPr>
          <w:p w14:paraId="6288E3D5" w14:textId="72B90603"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Philippine Grid Code, 2016</w:t>
            </w:r>
          </w:p>
        </w:tc>
        <w:tc>
          <w:tcPr>
            <w:tcW w:w="1541" w:type="dxa"/>
            <w:vMerge w:val="restart"/>
            <w:vAlign w:val="center"/>
          </w:tcPr>
          <w:p w14:paraId="38994848" w14:textId="19BFA755" w:rsidR="00EB0C40"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tcPr>
          <w:p w14:paraId="6B76CD31" w14:textId="51902D9A" w:rsidR="00EB0C40" w:rsidRPr="00B7625F" w:rsidRDefault="00EB0C40" w:rsidP="00557A2F">
            <w:pPr>
              <w:spacing w:after="0" w:line="240" w:lineRule="auto"/>
              <w:rPr>
                <w:rFonts w:ascii="Arial" w:eastAsia="Times New Roman" w:hAnsi="Arial" w:cs="Arial"/>
                <w:i/>
                <w:iCs/>
                <w:color w:val="000000"/>
                <w:kern w:val="0"/>
                <w:sz w:val="18"/>
                <w:szCs w:val="18"/>
                <w:lang w:eastAsia="en-PH"/>
                <w14:ligatures w14:val="none"/>
              </w:rPr>
            </w:pPr>
            <w:r w:rsidRPr="0000361E">
              <w:rPr>
                <w:rFonts w:ascii="Arial" w:eastAsia="Times New Roman" w:hAnsi="Arial" w:cs="Arial"/>
                <w:i/>
                <w:iCs/>
                <w:color w:val="000000"/>
                <w:kern w:val="0"/>
                <w:sz w:val="18"/>
                <w:szCs w:val="18"/>
                <w:lang w:eastAsia="en-PH"/>
                <w14:ligatures w14:val="none"/>
              </w:rPr>
              <w:t>GP 5.2.2.2</w:t>
            </w:r>
          </w:p>
        </w:tc>
      </w:tr>
      <w:tr w:rsidR="00EB0C40" w:rsidRPr="00C50B97" w14:paraId="72828F4F" w14:textId="77777777" w:rsidTr="00557A2F">
        <w:trPr>
          <w:trHeight w:val="288"/>
        </w:trPr>
        <w:tc>
          <w:tcPr>
            <w:tcW w:w="4161" w:type="dxa"/>
            <w:vMerge/>
            <w:vAlign w:val="center"/>
          </w:tcPr>
          <w:p w14:paraId="0AD63292"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565EBCB7"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B7AA2BB" w14:textId="34E5AEB0"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All relevant Users shall submit the relevant planning data for the previous year and the five (5) succeeding years by calendar week 27 of the current year, and any changes thereafter annually, to the Transmission Network Provider and to the ERC through the GMC. These shall include the updated Standard Planning Data and the Detailed Planning Data as per section 5.4 and section 5.5 of the PGC</w:t>
            </w:r>
          </w:p>
        </w:tc>
      </w:tr>
      <w:tr w:rsidR="00EB0C40" w:rsidRPr="00C50B97" w14:paraId="22DABA7F" w14:textId="77777777" w:rsidTr="00557A2F">
        <w:trPr>
          <w:trHeight w:val="288"/>
        </w:trPr>
        <w:tc>
          <w:tcPr>
            <w:tcW w:w="4161" w:type="dxa"/>
            <w:vMerge/>
            <w:vAlign w:val="center"/>
          </w:tcPr>
          <w:p w14:paraId="15C0C39C"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1F1CFF88" w14:textId="688319EE" w:rsidR="00EB0C40"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tcPr>
          <w:p w14:paraId="3683BF4D" w14:textId="3932F8B6" w:rsidR="00EB0C40" w:rsidRPr="00B7625F" w:rsidRDefault="00EB0C40" w:rsidP="00557A2F">
            <w:pPr>
              <w:spacing w:after="0" w:line="240" w:lineRule="auto"/>
              <w:rPr>
                <w:rFonts w:ascii="Arial" w:eastAsia="Times New Roman" w:hAnsi="Arial" w:cs="Arial"/>
                <w:i/>
                <w:iCs/>
                <w:color w:val="000000"/>
                <w:kern w:val="0"/>
                <w:sz w:val="18"/>
                <w:szCs w:val="18"/>
                <w:lang w:eastAsia="en-PH"/>
                <w14:ligatures w14:val="none"/>
              </w:rPr>
            </w:pPr>
            <w:r w:rsidRPr="005824C0">
              <w:rPr>
                <w:rFonts w:ascii="Arial" w:eastAsia="Times New Roman" w:hAnsi="Arial" w:cs="Arial"/>
                <w:i/>
                <w:iCs/>
                <w:color w:val="000000"/>
                <w:kern w:val="0"/>
                <w:sz w:val="18"/>
                <w:szCs w:val="18"/>
                <w:lang w:eastAsia="en-PH"/>
                <w14:ligatures w14:val="none"/>
              </w:rPr>
              <w:t>GO 6.5.2.4</w:t>
            </w:r>
          </w:p>
        </w:tc>
      </w:tr>
      <w:tr w:rsidR="00EB0C40" w:rsidRPr="00C50B97" w14:paraId="52B1CD0D" w14:textId="77777777" w:rsidTr="00557A2F">
        <w:trPr>
          <w:trHeight w:val="288"/>
        </w:trPr>
        <w:tc>
          <w:tcPr>
            <w:tcW w:w="4161" w:type="dxa"/>
            <w:vMerge/>
            <w:vAlign w:val="center"/>
          </w:tcPr>
          <w:p w14:paraId="52867A7F"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0C163315"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A111BC2" w14:textId="77777777"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The User shall provide the Transmission Network Provider by week 27 of the current year a provisional Maintenance Program for the three (3) succeeding years. The following information shall be included in the User’s provisional Maintenance Program or when the User requests for a maintenance schedule for its System or Equipment:</w:t>
            </w:r>
          </w:p>
          <w:p w14:paraId="72CB75D6" w14:textId="77777777"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(a) Identification of the Equipment and the MW capacity involved;</w:t>
            </w:r>
          </w:p>
          <w:p w14:paraId="027477AD" w14:textId="77777777"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(b) Reasons for the maintenance;</w:t>
            </w:r>
          </w:p>
          <w:p w14:paraId="491FCEBC" w14:textId="77777777"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(c) Expected duration of the maintenance work;</w:t>
            </w:r>
          </w:p>
          <w:p w14:paraId="644AE68D" w14:textId="77777777"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(d) Preferred start date for the maintenance work and the date by which the work shall have been completed; and</w:t>
            </w:r>
          </w:p>
          <w:p w14:paraId="4AB2510B" w14:textId="287BA16A" w:rsidR="00EB0C40" w:rsidRPr="005D0164" w:rsidRDefault="00EB0C40"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(e) If there is flexibility in dates, the earliest start date and the latest Completion Date.</w:t>
            </w:r>
          </w:p>
        </w:tc>
      </w:tr>
      <w:tr w:rsidR="00A938E7" w:rsidRPr="00C50B97" w14:paraId="77CEFCFD" w14:textId="77777777" w:rsidTr="005D0164">
        <w:trPr>
          <w:trHeight w:val="288"/>
        </w:trPr>
        <w:tc>
          <w:tcPr>
            <w:tcW w:w="4161" w:type="dxa"/>
            <w:vMerge/>
            <w:vAlign w:val="center"/>
          </w:tcPr>
          <w:p w14:paraId="5A121551" w14:textId="7777777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2C8A550" w14:textId="0CB27A89"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7F3DFF">
              <w:rPr>
                <w:rFonts w:ascii="Arial" w:eastAsia="Times New Roman" w:hAnsi="Arial" w:cs="Arial"/>
                <w:color w:val="000000"/>
                <w:kern w:val="0"/>
                <w:sz w:val="18"/>
                <w:szCs w:val="18"/>
                <w:lang w:eastAsia="en-PH"/>
                <w14:ligatures w14:val="none"/>
              </w:rPr>
              <w:t>Operation</w:t>
            </w:r>
          </w:p>
        </w:tc>
        <w:tc>
          <w:tcPr>
            <w:tcW w:w="9602" w:type="dxa"/>
            <w:vAlign w:val="center"/>
          </w:tcPr>
          <w:p w14:paraId="667A9C37" w14:textId="0DCBC431" w:rsidR="00A938E7" w:rsidRPr="009E0F3E" w:rsidRDefault="00A938E7" w:rsidP="00557A2F">
            <w:pPr>
              <w:spacing w:after="0" w:line="240" w:lineRule="auto"/>
              <w:rPr>
                <w:rFonts w:ascii="Arial" w:eastAsia="Times New Roman" w:hAnsi="Arial" w:cs="Arial"/>
                <w:i/>
                <w:iCs/>
                <w:color w:val="000000"/>
                <w:kern w:val="0"/>
                <w:sz w:val="18"/>
                <w:szCs w:val="18"/>
                <w:lang w:eastAsia="en-PH"/>
                <w14:ligatures w14:val="none"/>
              </w:rPr>
            </w:pPr>
            <w:r w:rsidRPr="009E0F3E">
              <w:rPr>
                <w:rFonts w:ascii="Arial" w:eastAsia="Times New Roman" w:hAnsi="Arial" w:cs="Arial"/>
                <w:i/>
                <w:iCs/>
                <w:color w:val="000000"/>
                <w:kern w:val="0"/>
                <w:sz w:val="18"/>
                <w:szCs w:val="18"/>
                <w:lang w:eastAsia="en-PH"/>
                <w14:ligatures w14:val="none"/>
              </w:rPr>
              <w:t>GO 6.2.4.1</w:t>
            </w:r>
          </w:p>
        </w:tc>
      </w:tr>
      <w:tr w:rsidR="00A938E7" w:rsidRPr="00C50B97" w14:paraId="12DEA08A" w14:textId="77777777" w:rsidTr="005D0164">
        <w:trPr>
          <w:trHeight w:val="288"/>
        </w:trPr>
        <w:tc>
          <w:tcPr>
            <w:tcW w:w="4161" w:type="dxa"/>
            <w:vMerge/>
            <w:vAlign w:val="center"/>
          </w:tcPr>
          <w:p w14:paraId="033616E5" w14:textId="7777777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4D19055D"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3EFA723" w14:textId="5931CD0B" w:rsidR="00A938E7" w:rsidRPr="005D0164" w:rsidRDefault="00A938E7" w:rsidP="00557A2F">
            <w:pPr>
              <w:spacing w:after="0" w:line="240" w:lineRule="auto"/>
              <w:rPr>
                <w:rFonts w:ascii="Arial" w:eastAsia="Times New Roman" w:hAnsi="Arial" w:cs="Arial"/>
                <w:color w:val="000000"/>
                <w:kern w:val="0"/>
                <w:sz w:val="18"/>
                <w:szCs w:val="18"/>
                <w:lang w:eastAsia="en-PH"/>
                <w14:ligatures w14:val="none"/>
              </w:rPr>
            </w:pPr>
            <w:r w:rsidRPr="005D0164">
              <w:rPr>
                <w:rFonts w:ascii="Arial" w:eastAsia="Times New Roman" w:hAnsi="Arial" w:cs="Arial"/>
                <w:color w:val="000000"/>
                <w:kern w:val="0"/>
                <w:sz w:val="18"/>
                <w:szCs w:val="18"/>
                <w:lang w:eastAsia="en-PH"/>
                <w14:ligatures w14:val="none"/>
              </w:rPr>
              <w:t>In Normal State,</w:t>
            </w:r>
            <w:r>
              <w:rPr>
                <w:rFonts w:ascii="Arial" w:eastAsia="Times New Roman" w:hAnsi="Arial" w:cs="Arial"/>
                <w:color w:val="000000"/>
                <w:kern w:val="0"/>
                <w:sz w:val="18"/>
                <w:szCs w:val="18"/>
                <w:lang w:eastAsia="en-PH"/>
                <w14:ligatures w14:val="none"/>
              </w:rPr>
              <w:t xml:space="preserve"> </w:t>
            </w:r>
            <w:r w:rsidRPr="005D0164">
              <w:rPr>
                <w:rFonts w:ascii="Arial" w:eastAsia="Times New Roman" w:hAnsi="Arial" w:cs="Arial"/>
                <w:color w:val="000000"/>
                <w:kern w:val="0"/>
                <w:sz w:val="18"/>
                <w:szCs w:val="18"/>
                <w:lang w:eastAsia="en-PH"/>
                <w14:ligatures w14:val="none"/>
              </w:rPr>
              <w:t>VRE Generating Facilities shall be operated in the Free Active Power Production control mode (as defined in GCR 4.4.3.6 or GCR 4.4.4.6, as applicable) or at any other control mode that may be decided upon by the VRE Generation Company.</w:t>
            </w:r>
          </w:p>
        </w:tc>
      </w:tr>
      <w:tr w:rsidR="00A938E7" w:rsidRPr="00C50B97" w14:paraId="4F96B12F" w14:textId="77777777" w:rsidTr="005D0164">
        <w:trPr>
          <w:trHeight w:val="288"/>
        </w:trPr>
        <w:tc>
          <w:tcPr>
            <w:tcW w:w="4161" w:type="dxa"/>
            <w:vMerge/>
            <w:vAlign w:val="center"/>
          </w:tcPr>
          <w:p w14:paraId="08035A3D" w14:textId="7777777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3A99481" w14:textId="36139E08"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7F3DFF">
              <w:rPr>
                <w:rFonts w:ascii="Arial" w:eastAsia="Times New Roman" w:hAnsi="Arial" w:cs="Arial"/>
                <w:color w:val="000000"/>
                <w:kern w:val="0"/>
                <w:sz w:val="18"/>
                <w:szCs w:val="18"/>
                <w:lang w:eastAsia="en-PH"/>
                <w14:ligatures w14:val="none"/>
              </w:rPr>
              <w:t>Operation</w:t>
            </w:r>
          </w:p>
        </w:tc>
        <w:tc>
          <w:tcPr>
            <w:tcW w:w="9602" w:type="dxa"/>
            <w:vAlign w:val="center"/>
          </w:tcPr>
          <w:p w14:paraId="1BB2D123" w14:textId="72E4A5D2" w:rsidR="00A938E7" w:rsidRPr="005D0164" w:rsidRDefault="00A938E7" w:rsidP="00557A2F">
            <w:pPr>
              <w:spacing w:after="0" w:line="240" w:lineRule="auto"/>
              <w:rPr>
                <w:rFonts w:ascii="Arial" w:eastAsia="Times New Roman" w:hAnsi="Arial" w:cs="Arial"/>
                <w:i/>
                <w:iCs/>
                <w:color w:val="000000"/>
                <w:kern w:val="0"/>
                <w:sz w:val="18"/>
                <w:szCs w:val="18"/>
                <w:lang w:eastAsia="en-PH"/>
                <w14:ligatures w14:val="none"/>
              </w:rPr>
            </w:pPr>
            <w:r w:rsidRPr="005D0164">
              <w:rPr>
                <w:rFonts w:ascii="Arial" w:eastAsia="Times New Roman" w:hAnsi="Arial" w:cs="Arial"/>
                <w:i/>
                <w:iCs/>
                <w:color w:val="000000"/>
                <w:kern w:val="0"/>
                <w:sz w:val="18"/>
                <w:szCs w:val="18"/>
                <w:lang w:eastAsia="en-PH"/>
                <w14:ligatures w14:val="none"/>
              </w:rPr>
              <w:t>GO 6.2.4.2</w:t>
            </w:r>
          </w:p>
        </w:tc>
      </w:tr>
      <w:tr w:rsidR="00A938E7" w:rsidRPr="00C50B97" w14:paraId="44F8BC00" w14:textId="77777777" w:rsidTr="005D0164">
        <w:trPr>
          <w:trHeight w:val="288"/>
        </w:trPr>
        <w:tc>
          <w:tcPr>
            <w:tcW w:w="4161" w:type="dxa"/>
            <w:vMerge/>
            <w:vAlign w:val="center"/>
          </w:tcPr>
          <w:p w14:paraId="357D053D" w14:textId="7777777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183EB959"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9594A0C" w14:textId="14666AA2" w:rsidR="00A938E7" w:rsidRPr="00E02EB6" w:rsidRDefault="00A938E7" w:rsidP="00557A2F">
            <w:pPr>
              <w:spacing w:after="0" w:line="240" w:lineRule="auto"/>
              <w:rPr>
                <w:rFonts w:ascii="Arial" w:eastAsia="Times New Roman" w:hAnsi="Arial" w:cs="Arial"/>
                <w:color w:val="000000"/>
                <w:kern w:val="0"/>
                <w:sz w:val="18"/>
                <w:szCs w:val="18"/>
                <w:lang w:eastAsia="en-PH"/>
                <w14:ligatures w14:val="none"/>
              </w:rPr>
            </w:pPr>
            <w:r w:rsidRPr="00E8751D">
              <w:rPr>
                <w:rFonts w:ascii="Arial" w:eastAsia="Times New Roman" w:hAnsi="Arial" w:cs="Arial"/>
                <w:color w:val="000000"/>
                <w:kern w:val="0"/>
                <w:sz w:val="18"/>
                <w:szCs w:val="18"/>
                <w:lang w:eastAsia="en-PH"/>
                <w14:ligatures w14:val="none"/>
              </w:rPr>
              <w:t>In any Alert State, the System Operator shall make its best endeavors to permit VRE Generating Facilities to continue operating in the Free Active Power Production control mode (as defined in GCR 4.4.3.6 or GCR 4.4.4.6, as applicable). However, if the System Operator considers it necessary in order to maintain security in the system, the System Operator may instruct VRE Generation Companies to change the Active Power control mode of their Wind Farms or PVS to any of those established in GCR 4.4.3.6 or GCR 4.4.4.6, as applicable, issuing at the same time the information regarding the set points to be established to implement the requested type of control. The System Operator can transmit the mentioned instructions verbally or utilizing the SCADA system if allowed in the Connection Agreement or Amended Connection Agreement.</w:t>
            </w:r>
          </w:p>
        </w:tc>
      </w:tr>
      <w:tr w:rsidR="00A938E7" w:rsidRPr="00C50B97" w14:paraId="27A60036" w14:textId="77777777" w:rsidTr="005D0164">
        <w:trPr>
          <w:trHeight w:val="288"/>
        </w:trPr>
        <w:tc>
          <w:tcPr>
            <w:tcW w:w="4161" w:type="dxa"/>
            <w:vMerge/>
            <w:vAlign w:val="center"/>
          </w:tcPr>
          <w:p w14:paraId="5E688529" w14:textId="7777777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6AC963AA" w14:textId="29A25E9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7F3DFF">
              <w:rPr>
                <w:rFonts w:ascii="Arial" w:eastAsia="Times New Roman" w:hAnsi="Arial" w:cs="Arial"/>
                <w:color w:val="000000"/>
                <w:kern w:val="0"/>
                <w:sz w:val="18"/>
                <w:szCs w:val="18"/>
                <w:lang w:eastAsia="en-PH"/>
                <w14:ligatures w14:val="none"/>
              </w:rPr>
              <w:t>Operation</w:t>
            </w:r>
          </w:p>
        </w:tc>
        <w:tc>
          <w:tcPr>
            <w:tcW w:w="9602" w:type="dxa"/>
            <w:vAlign w:val="center"/>
          </w:tcPr>
          <w:p w14:paraId="4B014E91" w14:textId="6A9731F3" w:rsidR="00A938E7" w:rsidRPr="005D0164" w:rsidRDefault="00A938E7" w:rsidP="00557A2F">
            <w:pPr>
              <w:spacing w:after="0" w:line="240" w:lineRule="auto"/>
              <w:rPr>
                <w:rFonts w:ascii="Arial" w:eastAsia="Times New Roman" w:hAnsi="Arial" w:cs="Arial"/>
                <w:i/>
                <w:iCs/>
                <w:color w:val="000000"/>
                <w:kern w:val="0"/>
                <w:sz w:val="18"/>
                <w:szCs w:val="18"/>
                <w:lang w:eastAsia="en-PH"/>
                <w14:ligatures w14:val="none"/>
              </w:rPr>
            </w:pPr>
            <w:r w:rsidRPr="005D0164">
              <w:rPr>
                <w:rFonts w:ascii="Arial" w:eastAsia="Times New Roman" w:hAnsi="Arial" w:cs="Arial"/>
                <w:i/>
                <w:iCs/>
                <w:color w:val="000000"/>
                <w:kern w:val="0"/>
                <w:sz w:val="18"/>
                <w:szCs w:val="18"/>
                <w:lang w:eastAsia="en-PH"/>
                <w14:ligatures w14:val="none"/>
              </w:rPr>
              <w:t>GO 6.2.4.3</w:t>
            </w:r>
          </w:p>
        </w:tc>
      </w:tr>
      <w:tr w:rsidR="00EB0C40" w:rsidRPr="00C50B97" w14:paraId="3ECF4FE2" w14:textId="77777777" w:rsidTr="00557A2F">
        <w:trPr>
          <w:trHeight w:val="288"/>
        </w:trPr>
        <w:tc>
          <w:tcPr>
            <w:tcW w:w="4161" w:type="dxa"/>
            <w:vMerge/>
            <w:vAlign w:val="center"/>
          </w:tcPr>
          <w:p w14:paraId="2662D356"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8525B2A"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A803AB1" w14:textId="2C0849D3" w:rsidR="00EB0C40" w:rsidRPr="00E02EB6" w:rsidRDefault="00EB0C40" w:rsidP="00557A2F">
            <w:pPr>
              <w:spacing w:after="0" w:line="240" w:lineRule="auto"/>
              <w:rPr>
                <w:rFonts w:ascii="Arial" w:eastAsia="Times New Roman" w:hAnsi="Arial" w:cs="Arial"/>
                <w:color w:val="000000"/>
                <w:kern w:val="0"/>
                <w:sz w:val="18"/>
                <w:szCs w:val="18"/>
                <w:lang w:eastAsia="en-PH"/>
                <w14:ligatures w14:val="none"/>
              </w:rPr>
            </w:pPr>
            <w:r w:rsidRPr="00E8751D">
              <w:rPr>
                <w:rFonts w:ascii="Arial" w:eastAsia="Times New Roman" w:hAnsi="Arial" w:cs="Arial"/>
                <w:color w:val="000000"/>
                <w:kern w:val="0"/>
                <w:sz w:val="18"/>
                <w:szCs w:val="18"/>
                <w:lang w:eastAsia="en-PH"/>
                <w14:ligatures w14:val="none"/>
              </w:rPr>
              <w:t>In Emergency States the System Operator is entitled to issue any kind of instruction to VRE Generation Companies regarding the operation of this type of facilities. For the avoidance of doubt, these instructions may include the immediate Disconnection of the VRE Generating Facilities from the network.</w:t>
            </w:r>
          </w:p>
        </w:tc>
      </w:tr>
      <w:tr w:rsidR="00A938E7" w:rsidRPr="00C50B97" w14:paraId="01498956" w14:textId="77777777" w:rsidTr="00557A2F">
        <w:trPr>
          <w:trHeight w:val="288"/>
        </w:trPr>
        <w:tc>
          <w:tcPr>
            <w:tcW w:w="4161" w:type="dxa"/>
            <w:vMerge/>
            <w:vAlign w:val="center"/>
          </w:tcPr>
          <w:p w14:paraId="332F5FE3" w14:textId="7777777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F5E2ED1"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p w14:paraId="3B7E5817" w14:textId="3B36F433"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lastRenderedPageBreak/>
              <w:t>Operation</w:t>
            </w:r>
          </w:p>
        </w:tc>
        <w:tc>
          <w:tcPr>
            <w:tcW w:w="9602" w:type="dxa"/>
            <w:vAlign w:val="center"/>
          </w:tcPr>
          <w:p w14:paraId="79062EE9" w14:textId="1E18DB59"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lastRenderedPageBreak/>
              <w:t>GO 6.3.3.1</w:t>
            </w:r>
          </w:p>
        </w:tc>
      </w:tr>
      <w:tr w:rsidR="00A938E7" w:rsidRPr="00C50B97" w14:paraId="79E46DB0" w14:textId="77777777" w:rsidTr="00557A2F">
        <w:trPr>
          <w:trHeight w:val="288"/>
        </w:trPr>
        <w:tc>
          <w:tcPr>
            <w:tcW w:w="4161" w:type="dxa"/>
            <w:vMerge w:val="restart"/>
            <w:vAlign w:val="center"/>
          </w:tcPr>
          <w:p w14:paraId="7D2666CE" w14:textId="3738E84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lastRenderedPageBreak/>
              <w:t>Philippine Grid Code, 2016</w:t>
            </w:r>
          </w:p>
        </w:tc>
        <w:tc>
          <w:tcPr>
            <w:tcW w:w="1541" w:type="dxa"/>
            <w:vMerge/>
            <w:vAlign w:val="center"/>
          </w:tcPr>
          <w:p w14:paraId="4542E060" w14:textId="59139EDC"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1A6ABB3" w14:textId="4787F726" w:rsidR="00A938E7" w:rsidRPr="00E02EB6" w:rsidRDefault="00A938E7" w:rsidP="00557A2F">
            <w:pPr>
              <w:spacing w:after="0" w:line="240" w:lineRule="auto"/>
              <w:rPr>
                <w:rFonts w:ascii="Arial" w:eastAsia="Times New Roman" w:hAnsi="Arial" w:cs="Arial"/>
                <w:color w:val="000000"/>
                <w:kern w:val="0"/>
                <w:sz w:val="18"/>
                <w:szCs w:val="18"/>
                <w:lang w:eastAsia="en-PH"/>
                <w14:ligatures w14:val="none"/>
              </w:rPr>
            </w:pPr>
            <w:r w:rsidRPr="000D3A69">
              <w:rPr>
                <w:rFonts w:ascii="Arial" w:eastAsia="Times New Roman" w:hAnsi="Arial" w:cs="Arial"/>
                <w:color w:val="000000"/>
                <w:kern w:val="0"/>
                <w:sz w:val="18"/>
                <w:szCs w:val="18"/>
                <w:lang w:eastAsia="en-PH"/>
                <w14:ligatures w14:val="none"/>
              </w:rPr>
              <w:t>All Conventional Generation Companies shall ensure that their Generating Units are operating in Governor Control.</w:t>
            </w:r>
          </w:p>
        </w:tc>
      </w:tr>
      <w:tr w:rsidR="00A938E7" w:rsidRPr="00C50B97" w14:paraId="25BC59C8" w14:textId="77777777" w:rsidTr="005D0164">
        <w:trPr>
          <w:trHeight w:val="288"/>
        </w:trPr>
        <w:tc>
          <w:tcPr>
            <w:tcW w:w="4161" w:type="dxa"/>
            <w:vMerge/>
            <w:vAlign w:val="center"/>
          </w:tcPr>
          <w:p w14:paraId="4B50EBBA" w14:textId="6B72399F"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7A7022E5" w14:textId="4D9D27D6"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3AF7B3B6" w14:textId="0092D774"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GO 6.3.3.2</w:t>
            </w:r>
          </w:p>
        </w:tc>
      </w:tr>
      <w:tr w:rsidR="00A938E7" w:rsidRPr="00C50B97" w14:paraId="7F9AE29C" w14:textId="77777777" w:rsidTr="005D0164">
        <w:trPr>
          <w:trHeight w:val="288"/>
        </w:trPr>
        <w:tc>
          <w:tcPr>
            <w:tcW w:w="4161" w:type="dxa"/>
            <w:vMerge/>
            <w:vAlign w:val="center"/>
          </w:tcPr>
          <w:p w14:paraId="45CD16DC" w14:textId="4BAEB934"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67F2E184"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6BC27EDC" w14:textId="7D5E42A8" w:rsidR="00A938E7" w:rsidRPr="00E02EB6" w:rsidRDefault="00A938E7" w:rsidP="00557A2F">
            <w:pPr>
              <w:spacing w:after="0" w:line="240" w:lineRule="auto"/>
              <w:rPr>
                <w:rFonts w:ascii="Arial" w:eastAsia="Times New Roman" w:hAnsi="Arial" w:cs="Arial"/>
                <w:color w:val="000000"/>
                <w:kern w:val="0"/>
                <w:sz w:val="18"/>
                <w:szCs w:val="18"/>
                <w:lang w:eastAsia="en-PH"/>
                <w14:ligatures w14:val="none"/>
              </w:rPr>
            </w:pPr>
            <w:r w:rsidRPr="000D3A69">
              <w:rPr>
                <w:rFonts w:ascii="Arial" w:eastAsia="Times New Roman" w:hAnsi="Arial" w:cs="Arial"/>
                <w:color w:val="000000"/>
                <w:kern w:val="0"/>
                <w:sz w:val="18"/>
                <w:szCs w:val="18"/>
                <w:lang w:eastAsia="en-PH"/>
                <w14:ligatures w14:val="none"/>
              </w:rPr>
              <w:t>The Generation Company is responsible for maintaining its Generating Units to fully deliver the capabilities declared in its Connection Agreement or Amended Connection Agreement. In the case of VRE Generating Facilities, the VRE Generation Company is responsible for maintaining its Generating Units to fully deliver the capabilities declared in its Connection Agreement or Amended Connection Agreement, depending on the Availability of the primary resource.</w:t>
            </w:r>
          </w:p>
        </w:tc>
      </w:tr>
      <w:tr w:rsidR="00A938E7" w:rsidRPr="00C50B97" w14:paraId="67D6E69A" w14:textId="77777777" w:rsidTr="005D0164">
        <w:trPr>
          <w:trHeight w:val="288"/>
        </w:trPr>
        <w:tc>
          <w:tcPr>
            <w:tcW w:w="4161" w:type="dxa"/>
            <w:vMerge/>
            <w:vAlign w:val="center"/>
          </w:tcPr>
          <w:p w14:paraId="11D02D43" w14:textId="50FFB37D"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7A652307" w14:textId="210E0E6B"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14FDAC85" w14:textId="67821163"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GO 6.3.3.4</w:t>
            </w:r>
          </w:p>
        </w:tc>
      </w:tr>
      <w:tr w:rsidR="00A938E7" w:rsidRPr="00C50B97" w14:paraId="294509CC" w14:textId="77777777" w:rsidTr="005D0164">
        <w:trPr>
          <w:trHeight w:val="288"/>
        </w:trPr>
        <w:tc>
          <w:tcPr>
            <w:tcW w:w="4161" w:type="dxa"/>
            <w:vMerge/>
            <w:vAlign w:val="center"/>
          </w:tcPr>
          <w:p w14:paraId="32A3D0E0" w14:textId="1D8EDF7E"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5190E8C8"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F3F1E78" w14:textId="72D7C483" w:rsidR="00A938E7" w:rsidRPr="000D3A69" w:rsidRDefault="00A938E7" w:rsidP="00557A2F">
            <w:pPr>
              <w:spacing w:after="0" w:line="240" w:lineRule="auto"/>
              <w:rPr>
                <w:rFonts w:ascii="Arial" w:eastAsia="Times New Roman" w:hAnsi="Arial" w:cs="Arial"/>
                <w:color w:val="000000"/>
                <w:kern w:val="0"/>
                <w:sz w:val="18"/>
                <w:szCs w:val="18"/>
                <w:lang w:eastAsia="en-PH"/>
                <w14:ligatures w14:val="none"/>
              </w:rPr>
            </w:pPr>
            <w:r w:rsidRPr="00D56C3E">
              <w:rPr>
                <w:rFonts w:ascii="Arial" w:eastAsia="Times New Roman" w:hAnsi="Arial" w:cs="Arial"/>
                <w:color w:val="000000"/>
                <w:kern w:val="0"/>
                <w:sz w:val="18"/>
                <w:szCs w:val="18"/>
                <w:lang w:eastAsia="en-PH"/>
                <w14:ligatures w14:val="none"/>
              </w:rPr>
              <w:t>The Generation Company shall maintain and operate its Equipment, generating facilities and installations to ensure they will not cause any adverse impact to the Stability, Security and Reliability of the Grid.</w:t>
            </w:r>
          </w:p>
        </w:tc>
      </w:tr>
      <w:tr w:rsidR="00A938E7" w:rsidRPr="00C50B97" w14:paraId="0494D170" w14:textId="77777777" w:rsidTr="005D0164">
        <w:trPr>
          <w:trHeight w:val="288"/>
        </w:trPr>
        <w:tc>
          <w:tcPr>
            <w:tcW w:w="4161" w:type="dxa"/>
            <w:vMerge/>
            <w:vAlign w:val="center"/>
          </w:tcPr>
          <w:p w14:paraId="0ADF5D80" w14:textId="719AAAB1"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36129EC3" w14:textId="334BD1E6"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03617F94" w14:textId="1D31A526"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GO 6.3.3.8</w:t>
            </w:r>
          </w:p>
        </w:tc>
      </w:tr>
      <w:tr w:rsidR="00A938E7" w:rsidRPr="00C50B97" w14:paraId="63CEEA9A" w14:textId="77777777" w:rsidTr="005D0164">
        <w:trPr>
          <w:trHeight w:val="288"/>
        </w:trPr>
        <w:tc>
          <w:tcPr>
            <w:tcW w:w="4161" w:type="dxa"/>
            <w:vMerge/>
            <w:vAlign w:val="center"/>
          </w:tcPr>
          <w:p w14:paraId="5C3359A7" w14:textId="7AEB16BA"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9033CB3"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C3C817C" w14:textId="2052E17B" w:rsidR="00A938E7" w:rsidRPr="000D3A69" w:rsidRDefault="00A938E7" w:rsidP="00557A2F">
            <w:pPr>
              <w:spacing w:after="0" w:line="240" w:lineRule="auto"/>
              <w:rPr>
                <w:rFonts w:ascii="Arial" w:eastAsia="Times New Roman" w:hAnsi="Arial" w:cs="Arial"/>
                <w:color w:val="000000"/>
                <w:kern w:val="0"/>
                <w:sz w:val="18"/>
                <w:szCs w:val="18"/>
                <w:lang w:eastAsia="en-PH"/>
                <w14:ligatures w14:val="none"/>
              </w:rPr>
            </w:pPr>
            <w:r w:rsidRPr="00D56C3E">
              <w:rPr>
                <w:rFonts w:ascii="Arial" w:eastAsia="Times New Roman" w:hAnsi="Arial" w:cs="Arial"/>
                <w:color w:val="000000"/>
                <w:kern w:val="0"/>
                <w:sz w:val="18"/>
                <w:szCs w:val="18"/>
                <w:lang w:eastAsia="en-PH"/>
                <w14:ligatures w14:val="none"/>
              </w:rPr>
              <w:t>The Generation Company shall be responsible for adjusting its Reactive Power Output as specified in GCR 4.4.2.1.3, in accordance with the instructions issued by the System Operator.</w:t>
            </w:r>
          </w:p>
        </w:tc>
      </w:tr>
      <w:tr w:rsidR="00A938E7" w:rsidRPr="00C50B97" w14:paraId="64C445B9" w14:textId="77777777" w:rsidTr="005D0164">
        <w:trPr>
          <w:trHeight w:val="288"/>
        </w:trPr>
        <w:tc>
          <w:tcPr>
            <w:tcW w:w="4161" w:type="dxa"/>
            <w:vMerge/>
            <w:vAlign w:val="center"/>
          </w:tcPr>
          <w:p w14:paraId="7378044D" w14:textId="31C246E9"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E49F51B" w14:textId="7EC032C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564D05D1" w14:textId="0B2A4ED6"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GO 6.6.1.1.1</w:t>
            </w:r>
          </w:p>
        </w:tc>
      </w:tr>
      <w:tr w:rsidR="00A938E7" w:rsidRPr="00C50B97" w14:paraId="63E53D79" w14:textId="77777777" w:rsidTr="005D0164">
        <w:trPr>
          <w:trHeight w:val="288"/>
        </w:trPr>
        <w:tc>
          <w:tcPr>
            <w:tcW w:w="4161" w:type="dxa"/>
            <w:vMerge/>
            <w:vAlign w:val="center"/>
          </w:tcPr>
          <w:p w14:paraId="45089813" w14:textId="67091E5A"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75BED7A2"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5634DAD" w14:textId="445B7136" w:rsidR="00A938E7" w:rsidRPr="00D56C3E" w:rsidRDefault="00A938E7" w:rsidP="00557A2F">
            <w:pPr>
              <w:spacing w:after="0" w:line="240" w:lineRule="auto"/>
              <w:rPr>
                <w:rFonts w:ascii="Arial" w:eastAsia="Times New Roman" w:hAnsi="Arial" w:cs="Arial"/>
                <w:color w:val="000000"/>
                <w:kern w:val="0"/>
                <w:sz w:val="18"/>
                <w:szCs w:val="18"/>
                <w:lang w:eastAsia="en-PH"/>
                <w14:ligatures w14:val="none"/>
              </w:rPr>
            </w:pPr>
            <w:r w:rsidRPr="004403C9">
              <w:rPr>
                <w:rFonts w:ascii="Arial" w:eastAsia="Times New Roman" w:hAnsi="Arial" w:cs="Arial"/>
                <w:color w:val="000000"/>
                <w:kern w:val="0"/>
                <w:sz w:val="18"/>
                <w:szCs w:val="18"/>
                <w:lang w:eastAsia="en-PH"/>
                <w14:ligatures w14:val="none"/>
              </w:rPr>
              <w:t>All Generating Units shall operate in Governor Control mode and shall provide Primary Response to contribute to the correction of Frequency deviations in the Grid.</w:t>
            </w:r>
          </w:p>
        </w:tc>
      </w:tr>
      <w:tr w:rsidR="00A938E7" w:rsidRPr="00C50B97" w14:paraId="04D9E8CD" w14:textId="77777777" w:rsidTr="005D0164">
        <w:trPr>
          <w:trHeight w:val="288"/>
        </w:trPr>
        <w:tc>
          <w:tcPr>
            <w:tcW w:w="4161" w:type="dxa"/>
            <w:vMerge/>
            <w:vAlign w:val="center"/>
          </w:tcPr>
          <w:p w14:paraId="563735BD" w14:textId="7A0C2322"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1F156542" w14:textId="2E68EE69"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12DA6767" w14:textId="3F5A4C6F"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GO 6.6.2.2</w:t>
            </w:r>
          </w:p>
        </w:tc>
      </w:tr>
      <w:tr w:rsidR="00A938E7" w:rsidRPr="00C50B97" w14:paraId="287DE42A" w14:textId="77777777" w:rsidTr="005D0164">
        <w:trPr>
          <w:trHeight w:val="288"/>
        </w:trPr>
        <w:tc>
          <w:tcPr>
            <w:tcW w:w="4161" w:type="dxa"/>
            <w:vMerge/>
            <w:vAlign w:val="center"/>
          </w:tcPr>
          <w:p w14:paraId="36C4A99C" w14:textId="22A6B78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1AB94CC"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E7828C2" w14:textId="0466F3EB" w:rsidR="00A938E7" w:rsidRPr="00D56C3E" w:rsidRDefault="00A938E7" w:rsidP="00557A2F">
            <w:pPr>
              <w:spacing w:after="0" w:line="240" w:lineRule="auto"/>
              <w:rPr>
                <w:rFonts w:ascii="Arial" w:eastAsia="Times New Roman" w:hAnsi="Arial" w:cs="Arial"/>
                <w:color w:val="000000"/>
                <w:kern w:val="0"/>
                <w:sz w:val="18"/>
                <w:szCs w:val="18"/>
                <w:lang w:eastAsia="en-PH"/>
                <w14:ligatures w14:val="none"/>
              </w:rPr>
            </w:pPr>
            <w:r w:rsidRPr="004403C9">
              <w:rPr>
                <w:rFonts w:ascii="Arial" w:eastAsia="Times New Roman" w:hAnsi="Arial" w:cs="Arial"/>
                <w:color w:val="000000"/>
                <w:kern w:val="0"/>
                <w:sz w:val="18"/>
                <w:szCs w:val="18"/>
                <w:lang w:eastAsia="en-PH"/>
                <w14:ligatures w14:val="none"/>
              </w:rPr>
              <w:t>All Generation Companies shall ensure that their Generating Units participates to the Frequency Response to maintain the system Frequency within predefined bounds by arresting Frequency deviations and supporting system Frequency until the Frequency is restored to its scheduled value.</w:t>
            </w:r>
          </w:p>
        </w:tc>
      </w:tr>
      <w:tr w:rsidR="00A938E7" w:rsidRPr="00C50B97" w14:paraId="1903556F" w14:textId="77777777" w:rsidTr="005D0164">
        <w:trPr>
          <w:trHeight w:val="288"/>
        </w:trPr>
        <w:tc>
          <w:tcPr>
            <w:tcW w:w="4161" w:type="dxa"/>
            <w:vMerge/>
            <w:vAlign w:val="center"/>
          </w:tcPr>
          <w:p w14:paraId="2574AB29" w14:textId="58BEF601"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7D6FC2B" w14:textId="0A8EFE33"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5D94C0E8" w14:textId="14D96770"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GO 6.7.1.3</w:t>
            </w:r>
          </w:p>
        </w:tc>
      </w:tr>
      <w:tr w:rsidR="00A938E7" w:rsidRPr="00C50B97" w14:paraId="5534F23B" w14:textId="77777777" w:rsidTr="005D0164">
        <w:trPr>
          <w:trHeight w:val="288"/>
        </w:trPr>
        <w:tc>
          <w:tcPr>
            <w:tcW w:w="4161" w:type="dxa"/>
            <w:vMerge/>
            <w:vAlign w:val="center"/>
          </w:tcPr>
          <w:p w14:paraId="2FF153E0" w14:textId="33D43113"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582B75F7" w14:textId="77777777"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6596A69" w14:textId="0158243C" w:rsidR="00A938E7" w:rsidRPr="00D56C3E" w:rsidRDefault="00A938E7" w:rsidP="00557A2F">
            <w:pPr>
              <w:spacing w:after="0" w:line="240" w:lineRule="auto"/>
              <w:rPr>
                <w:rFonts w:ascii="Arial" w:eastAsia="Times New Roman" w:hAnsi="Arial" w:cs="Arial"/>
                <w:color w:val="000000"/>
                <w:kern w:val="0"/>
                <w:sz w:val="18"/>
                <w:szCs w:val="18"/>
                <w:lang w:eastAsia="en-PH"/>
                <w14:ligatures w14:val="none"/>
              </w:rPr>
            </w:pPr>
            <w:r w:rsidRPr="004403C9">
              <w:rPr>
                <w:rFonts w:ascii="Arial" w:eastAsia="Times New Roman" w:hAnsi="Arial" w:cs="Arial"/>
                <w:color w:val="000000"/>
                <w:kern w:val="0"/>
                <w:sz w:val="18"/>
                <w:szCs w:val="18"/>
                <w:lang w:eastAsia="en-PH"/>
                <w14:ligatures w14:val="none"/>
              </w:rPr>
              <w:t>Each Generation Company shall maintain the Grid’s Voltage or Reactive Power output as required by the System Operator within the reactive capability of the Generating Units. Generator step-up and auxiliary Transformers shall have their tap settings coordinated with the Grid Voltage requirements.</w:t>
            </w:r>
          </w:p>
        </w:tc>
      </w:tr>
      <w:tr w:rsidR="00A938E7" w:rsidRPr="00C50B97" w14:paraId="4F197260" w14:textId="77777777" w:rsidTr="005D0164">
        <w:trPr>
          <w:trHeight w:val="288"/>
        </w:trPr>
        <w:tc>
          <w:tcPr>
            <w:tcW w:w="4161" w:type="dxa"/>
            <w:vMerge/>
            <w:vAlign w:val="center"/>
          </w:tcPr>
          <w:p w14:paraId="090BD50A" w14:textId="56C754E7" w:rsidR="00A938E7" w:rsidRPr="00C50B97" w:rsidRDefault="00A938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25F894EF" w14:textId="2ABAAC04" w:rsidR="00A938E7" w:rsidRPr="00C50B97" w:rsidRDefault="00A938E7" w:rsidP="00557A2F">
            <w:pPr>
              <w:spacing w:after="0" w:line="240" w:lineRule="auto"/>
              <w:jc w:val="center"/>
              <w:rPr>
                <w:rFonts w:ascii="Arial" w:eastAsia="Times New Roman" w:hAnsi="Arial" w:cs="Arial"/>
                <w:color w:val="000000"/>
                <w:kern w:val="0"/>
                <w:sz w:val="18"/>
                <w:szCs w:val="18"/>
                <w:lang w:eastAsia="en-PH"/>
                <w14:ligatures w14:val="none"/>
              </w:rPr>
            </w:pPr>
            <w:r w:rsidRPr="002557A2">
              <w:rPr>
                <w:rFonts w:ascii="Arial" w:eastAsia="Times New Roman" w:hAnsi="Arial" w:cs="Arial"/>
                <w:color w:val="000000"/>
                <w:kern w:val="0"/>
                <w:sz w:val="18"/>
                <w:szCs w:val="18"/>
                <w:lang w:eastAsia="en-PH"/>
                <w14:ligatures w14:val="none"/>
              </w:rPr>
              <w:t>Operation</w:t>
            </w:r>
          </w:p>
        </w:tc>
        <w:tc>
          <w:tcPr>
            <w:tcW w:w="9602" w:type="dxa"/>
            <w:vAlign w:val="center"/>
          </w:tcPr>
          <w:p w14:paraId="4C76666C" w14:textId="5CDE0A76" w:rsidR="00A938E7" w:rsidRPr="005D0164" w:rsidRDefault="00A938E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GPR 7.4.2.5</w:t>
            </w:r>
          </w:p>
        </w:tc>
      </w:tr>
      <w:tr w:rsidR="00EB0C40" w:rsidRPr="00C50B97" w14:paraId="00B5210E" w14:textId="77777777" w:rsidTr="00557A2F">
        <w:trPr>
          <w:trHeight w:val="288"/>
        </w:trPr>
        <w:tc>
          <w:tcPr>
            <w:tcW w:w="4161" w:type="dxa"/>
            <w:vMerge/>
            <w:vAlign w:val="center"/>
          </w:tcPr>
          <w:p w14:paraId="1E45BEB2" w14:textId="39E4B635"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74B162C4"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426EA92" w14:textId="20A54429" w:rsidR="00EB0C40" w:rsidRPr="00D56C3E" w:rsidRDefault="00EB0C40" w:rsidP="00557A2F">
            <w:pPr>
              <w:spacing w:after="0" w:line="240" w:lineRule="auto"/>
              <w:rPr>
                <w:rFonts w:ascii="Arial" w:eastAsia="Times New Roman" w:hAnsi="Arial" w:cs="Arial"/>
                <w:color w:val="000000"/>
                <w:kern w:val="0"/>
                <w:sz w:val="18"/>
                <w:szCs w:val="18"/>
                <w:lang w:eastAsia="en-PH"/>
                <w14:ligatures w14:val="none"/>
              </w:rPr>
            </w:pPr>
            <w:r w:rsidRPr="00F262E2">
              <w:rPr>
                <w:rFonts w:ascii="Arial" w:eastAsia="Times New Roman" w:hAnsi="Arial" w:cs="Arial"/>
                <w:color w:val="000000"/>
                <w:kern w:val="0"/>
                <w:sz w:val="18"/>
                <w:szCs w:val="18"/>
                <w:lang w:eastAsia="en-PH"/>
                <w14:ligatures w14:val="none"/>
              </w:rPr>
              <w:t>Where the Distribution Utility’s or other Grid User’s Equipment are connected to the Grid at 500 kV, 230 kV, or 138 kV and a Circuit Breaker is provided by the Distribution Utility or other Grid User at the Connection Point to interrupt fault currents at any side of the Connection Point, a Circuit Breaker fail protection shall also be provided by the Distribution Utility or other Grid User.</w:t>
            </w:r>
          </w:p>
        </w:tc>
      </w:tr>
      <w:tr w:rsidR="00EB0C40" w:rsidRPr="00C50B97" w14:paraId="53E29B46" w14:textId="77777777" w:rsidTr="00557A2F">
        <w:trPr>
          <w:trHeight w:val="288"/>
        </w:trPr>
        <w:tc>
          <w:tcPr>
            <w:tcW w:w="4161" w:type="dxa"/>
            <w:vMerge/>
            <w:vAlign w:val="center"/>
            <w:hideMark/>
          </w:tcPr>
          <w:p w14:paraId="313EA0D1" w14:textId="52C131CE"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AAC47A5"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4E4556FD" w14:textId="77777777" w:rsidR="00EB0C40" w:rsidRPr="00B7625F" w:rsidRDefault="00EB0C40" w:rsidP="00557A2F">
            <w:pPr>
              <w:spacing w:after="0" w:line="240" w:lineRule="auto"/>
              <w:rPr>
                <w:rFonts w:ascii="Arial" w:eastAsia="Times New Roman" w:hAnsi="Arial" w:cs="Arial"/>
                <w:i/>
                <w:iCs/>
                <w:color w:val="000000"/>
                <w:kern w:val="0"/>
                <w:sz w:val="18"/>
                <w:szCs w:val="18"/>
                <w:lang w:eastAsia="en-PH"/>
                <w14:ligatures w14:val="none"/>
              </w:rPr>
            </w:pPr>
            <w:r w:rsidRPr="00B7625F">
              <w:rPr>
                <w:rFonts w:ascii="Arial" w:eastAsia="Times New Roman" w:hAnsi="Arial" w:cs="Arial"/>
                <w:i/>
                <w:iCs/>
                <w:color w:val="000000"/>
                <w:kern w:val="0"/>
                <w:sz w:val="18"/>
                <w:szCs w:val="18"/>
                <w:lang w:eastAsia="en-PH"/>
                <w14:ligatures w14:val="none"/>
              </w:rPr>
              <w:t>GO 6.6.10.1</w:t>
            </w:r>
          </w:p>
        </w:tc>
      </w:tr>
      <w:tr w:rsidR="00EB0C40" w:rsidRPr="00C50B97" w14:paraId="1B826BD0" w14:textId="77777777" w:rsidTr="00557A2F">
        <w:trPr>
          <w:trHeight w:val="468"/>
        </w:trPr>
        <w:tc>
          <w:tcPr>
            <w:tcW w:w="4161" w:type="dxa"/>
            <w:vMerge/>
            <w:vAlign w:val="center"/>
            <w:hideMark/>
          </w:tcPr>
          <w:p w14:paraId="376BC06B"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BC1A99B"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F9465E5" w14:textId="77777777" w:rsidR="00EB0C40" w:rsidRPr="00B7625F" w:rsidRDefault="00EB0C40" w:rsidP="00557A2F">
            <w:pPr>
              <w:spacing w:after="0" w:line="240" w:lineRule="auto"/>
              <w:rPr>
                <w:rFonts w:ascii="Arial" w:eastAsia="Times New Roman" w:hAnsi="Arial" w:cs="Arial"/>
                <w:color w:val="000000"/>
                <w:kern w:val="0"/>
                <w:sz w:val="18"/>
                <w:szCs w:val="18"/>
                <w:lang w:eastAsia="en-PH"/>
                <w14:ligatures w14:val="none"/>
              </w:rPr>
            </w:pPr>
            <w:r w:rsidRPr="00B7625F">
              <w:rPr>
                <w:rFonts w:ascii="Arial" w:eastAsia="Times New Roman" w:hAnsi="Arial" w:cs="Arial"/>
                <w:color w:val="000000"/>
                <w:kern w:val="0"/>
                <w:sz w:val="18"/>
                <w:szCs w:val="18"/>
                <w:lang w:eastAsia="en-PH"/>
                <w14:ligatures w14:val="none"/>
              </w:rPr>
              <w:t>The User shall make arrangement that will enable it to disconnect its Customer immediately following the issuance by the System Operator of an instruction to implement Manual Load Dropping (MLD).</w:t>
            </w:r>
          </w:p>
        </w:tc>
      </w:tr>
      <w:tr w:rsidR="00EB0C40" w:rsidRPr="00C50B97" w14:paraId="36CB064E" w14:textId="77777777" w:rsidTr="00557A2F">
        <w:trPr>
          <w:trHeight w:val="288"/>
        </w:trPr>
        <w:tc>
          <w:tcPr>
            <w:tcW w:w="4161" w:type="dxa"/>
            <w:vMerge/>
            <w:vAlign w:val="center"/>
            <w:hideMark/>
          </w:tcPr>
          <w:p w14:paraId="3B48E6FF"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6D2A54B"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0A1C143A" w14:textId="77777777" w:rsidR="00EB0C40" w:rsidRPr="00C50B97" w:rsidRDefault="00EB0C40"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GO 6.9.1.5</w:t>
            </w:r>
          </w:p>
        </w:tc>
      </w:tr>
      <w:tr w:rsidR="00EB0C40" w:rsidRPr="00C50B97" w14:paraId="60BEAEC7" w14:textId="77777777" w:rsidTr="00557A2F">
        <w:trPr>
          <w:trHeight w:val="696"/>
        </w:trPr>
        <w:tc>
          <w:tcPr>
            <w:tcW w:w="4161" w:type="dxa"/>
            <w:vMerge/>
            <w:vAlign w:val="center"/>
            <w:hideMark/>
          </w:tcPr>
          <w:p w14:paraId="25BDBEC5"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B4C5CA3"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B8AC796"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Safety coordination procedures shall be established for the coordination, establishment, maintenance, and cancellation of Safety Precautions on HV and EHV Equipment when work or testing is to be carried out on the Grid or the User System.</w:t>
            </w:r>
          </w:p>
        </w:tc>
      </w:tr>
      <w:tr w:rsidR="00EB0C40" w:rsidRPr="00C50B97" w14:paraId="1FE0DA0A" w14:textId="77777777" w:rsidTr="00557A2F">
        <w:trPr>
          <w:trHeight w:val="288"/>
        </w:trPr>
        <w:tc>
          <w:tcPr>
            <w:tcW w:w="4161" w:type="dxa"/>
            <w:vMerge/>
            <w:vAlign w:val="center"/>
            <w:hideMark/>
          </w:tcPr>
          <w:p w14:paraId="250F3A28"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436D996"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57462D27" w14:textId="77777777" w:rsidR="00EB0C40" w:rsidRPr="00C50B97" w:rsidRDefault="00EB0C40"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GPR 7.4.1.2</w:t>
            </w:r>
          </w:p>
        </w:tc>
      </w:tr>
      <w:tr w:rsidR="00EB0C40" w:rsidRPr="00C50B97" w14:paraId="65123F74" w14:textId="77777777" w:rsidTr="00557A2F">
        <w:trPr>
          <w:trHeight w:val="468"/>
        </w:trPr>
        <w:tc>
          <w:tcPr>
            <w:tcW w:w="4161" w:type="dxa"/>
            <w:vMerge/>
            <w:vAlign w:val="center"/>
            <w:hideMark/>
          </w:tcPr>
          <w:p w14:paraId="10196C9B"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A6827E9"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8CFF8ED"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Generation Companies shall submit the list and details of their protection system to the System Operator for approval prior to energization and shall provide a copy of the same to the GMC for information.</w:t>
            </w:r>
          </w:p>
        </w:tc>
      </w:tr>
      <w:tr w:rsidR="00EB0C40" w:rsidRPr="00C50B97" w14:paraId="216ED38C" w14:textId="77777777" w:rsidTr="00557A2F">
        <w:trPr>
          <w:trHeight w:val="288"/>
        </w:trPr>
        <w:tc>
          <w:tcPr>
            <w:tcW w:w="4161" w:type="dxa"/>
            <w:vMerge/>
            <w:vAlign w:val="center"/>
            <w:hideMark/>
          </w:tcPr>
          <w:p w14:paraId="3CDABFB6"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EF971A6" w14:textId="77777777" w:rsidR="00EB0C40" w:rsidRPr="00C50B97" w:rsidRDefault="00EB0C40"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3289C08D" w14:textId="77777777" w:rsidR="00EB0C40" w:rsidRPr="00C50B97" w:rsidRDefault="00EB0C40"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GPR 7.5.4</w:t>
            </w:r>
          </w:p>
        </w:tc>
      </w:tr>
      <w:tr w:rsidR="00EB0C40" w:rsidRPr="00C50B97" w14:paraId="35D43CF3" w14:textId="77777777" w:rsidTr="00557A2F">
        <w:trPr>
          <w:trHeight w:val="468"/>
        </w:trPr>
        <w:tc>
          <w:tcPr>
            <w:tcW w:w="4161" w:type="dxa"/>
            <w:vMerge/>
            <w:vAlign w:val="center"/>
            <w:hideMark/>
          </w:tcPr>
          <w:p w14:paraId="33B6757B"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9C5BE6E"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2277E7E" w14:textId="77777777" w:rsidR="00EB0C40" w:rsidRPr="00C50B97" w:rsidRDefault="00EB0C40"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Generation protection system maintenance and testing programs, developed and implemented by the Generation Company</w:t>
            </w:r>
          </w:p>
        </w:tc>
      </w:tr>
      <w:tr w:rsidR="004B2A0F" w:rsidRPr="00C50B97" w14:paraId="06F2E400" w14:textId="77777777" w:rsidTr="005D0164">
        <w:trPr>
          <w:trHeight w:val="288"/>
        </w:trPr>
        <w:tc>
          <w:tcPr>
            <w:tcW w:w="4161" w:type="dxa"/>
            <w:vMerge w:val="restart"/>
            <w:vAlign w:val="center"/>
            <w:hideMark/>
          </w:tcPr>
          <w:p w14:paraId="778842F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WESM Rules 2018</w:t>
            </w:r>
          </w:p>
        </w:tc>
        <w:tc>
          <w:tcPr>
            <w:tcW w:w="1541" w:type="dxa"/>
            <w:vMerge w:val="restart"/>
            <w:vAlign w:val="center"/>
            <w:hideMark/>
          </w:tcPr>
          <w:p w14:paraId="417CDEBC"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9602" w:type="dxa"/>
            <w:vAlign w:val="center"/>
            <w:hideMark/>
          </w:tcPr>
          <w:p w14:paraId="6E799B59"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3.5.5.8</w:t>
            </w:r>
          </w:p>
        </w:tc>
      </w:tr>
      <w:tr w:rsidR="004B2A0F" w:rsidRPr="00C50B97" w14:paraId="059F5052" w14:textId="77777777" w:rsidTr="005D0164">
        <w:trPr>
          <w:trHeight w:val="468"/>
        </w:trPr>
        <w:tc>
          <w:tcPr>
            <w:tcW w:w="4161" w:type="dxa"/>
            <w:vMerge/>
            <w:vAlign w:val="center"/>
            <w:hideMark/>
          </w:tcPr>
          <w:p w14:paraId="2F21829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39C4D6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E521AC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Must dispatch generating units shall comply with forecast accuracy standards, in respect of their projected outputs submitted under Clause 3.5.5.5 of WESM Rules, consistent with the Grid Code.</w:t>
            </w:r>
          </w:p>
        </w:tc>
      </w:tr>
      <w:tr w:rsidR="004B2A0F" w:rsidRPr="00C50B97" w14:paraId="790B5608" w14:textId="77777777" w:rsidTr="005D0164">
        <w:trPr>
          <w:trHeight w:val="288"/>
        </w:trPr>
        <w:tc>
          <w:tcPr>
            <w:tcW w:w="4161" w:type="dxa"/>
            <w:vAlign w:val="center"/>
            <w:hideMark/>
          </w:tcPr>
          <w:p w14:paraId="3F43A7B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DC2010-03-0003</w:t>
            </w:r>
          </w:p>
        </w:tc>
        <w:tc>
          <w:tcPr>
            <w:tcW w:w="1541" w:type="dxa"/>
            <w:vMerge w:val="restart"/>
            <w:vAlign w:val="center"/>
            <w:hideMark/>
          </w:tcPr>
          <w:p w14:paraId="2185FB23"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2C0042FC"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2.2 and 2.3 </w:t>
            </w:r>
          </w:p>
        </w:tc>
      </w:tr>
      <w:tr w:rsidR="004B2A0F" w:rsidRPr="00C50B97" w14:paraId="319AF9F3" w14:textId="77777777" w:rsidTr="005D0164">
        <w:trPr>
          <w:trHeight w:val="468"/>
        </w:trPr>
        <w:tc>
          <w:tcPr>
            <w:tcW w:w="4161" w:type="dxa"/>
            <w:vMerge w:val="restart"/>
            <w:vAlign w:val="center"/>
            <w:hideMark/>
          </w:tcPr>
          <w:p w14:paraId="42F0750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“Ensure adequate and reliable electric power supply in country”</w:t>
            </w:r>
          </w:p>
        </w:tc>
        <w:tc>
          <w:tcPr>
            <w:tcW w:w="1541" w:type="dxa"/>
            <w:vMerge/>
            <w:vAlign w:val="center"/>
            <w:hideMark/>
          </w:tcPr>
          <w:p w14:paraId="1DC58A3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E536A0B" w14:textId="16C83F0E"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Adequate fuel stock inventory maintained (15 days for oil based generation and 30 days for coal</w:t>
            </w:r>
            <w:r>
              <w:rPr>
                <w:rFonts w:ascii="Arial" w:eastAsia="Times New Roman" w:hAnsi="Arial" w:cs="Arial"/>
                <w:color w:val="000000"/>
                <w:kern w:val="0"/>
                <w:sz w:val="18"/>
                <w:szCs w:val="18"/>
                <w:lang w:eastAsia="en-PH"/>
                <w14:ligatures w14:val="none"/>
              </w:rPr>
              <w:t>-</w:t>
            </w:r>
            <w:r w:rsidRPr="00C50B97">
              <w:rPr>
                <w:rFonts w:ascii="Arial" w:eastAsia="Times New Roman" w:hAnsi="Arial" w:cs="Arial"/>
                <w:color w:val="000000"/>
                <w:kern w:val="0"/>
                <w:sz w:val="18"/>
                <w:szCs w:val="18"/>
                <w:lang w:eastAsia="en-PH"/>
                <w14:ligatures w14:val="none"/>
              </w:rPr>
              <w:t>based generation) and monthly fuel inventory report submitted to DOE-EPIMB</w:t>
            </w:r>
          </w:p>
        </w:tc>
      </w:tr>
      <w:tr w:rsidR="004B2A0F" w:rsidRPr="00C50B97" w14:paraId="6EE77DBC" w14:textId="77777777" w:rsidTr="005D0164">
        <w:trPr>
          <w:trHeight w:val="288"/>
        </w:trPr>
        <w:tc>
          <w:tcPr>
            <w:tcW w:w="4161" w:type="dxa"/>
            <w:vMerge/>
            <w:vAlign w:val="center"/>
            <w:hideMark/>
          </w:tcPr>
          <w:p w14:paraId="2173AA6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D5E1EE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ED4F8DC"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2.4</w:t>
            </w:r>
          </w:p>
        </w:tc>
      </w:tr>
      <w:tr w:rsidR="004B2A0F" w:rsidRPr="00C50B97" w14:paraId="3C6C0B80" w14:textId="77777777" w:rsidTr="005D0164">
        <w:trPr>
          <w:trHeight w:val="468"/>
        </w:trPr>
        <w:tc>
          <w:tcPr>
            <w:tcW w:w="4161" w:type="dxa"/>
            <w:vMerge/>
            <w:vAlign w:val="center"/>
            <w:hideMark/>
          </w:tcPr>
          <w:p w14:paraId="41CF8E0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287AE2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A31F12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During scheduled maintenance of Malampaya natural gas facilities, 15 day running inventory of alternative fuel maintained by all affected generation companies and plant operated at full capacity</w:t>
            </w:r>
          </w:p>
        </w:tc>
      </w:tr>
      <w:tr w:rsidR="004B2A0F" w:rsidRPr="00C50B97" w14:paraId="343F5A6F" w14:textId="77777777" w:rsidTr="005D0164">
        <w:trPr>
          <w:trHeight w:val="288"/>
        </w:trPr>
        <w:tc>
          <w:tcPr>
            <w:tcW w:w="4161" w:type="dxa"/>
            <w:vMerge/>
            <w:vAlign w:val="center"/>
            <w:hideMark/>
          </w:tcPr>
          <w:p w14:paraId="1802113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25BD53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80F24C0" w14:textId="77777777" w:rsidR="004B2A0F" w:rsidRPr="005D0164" w:rsidRDefault="004B2A0F" w:rsidP="00557A2F">
            <w:pPr>
              <w:spacing w:after="0" w:line="240" w:lineRule="auto"/>
              <w:rPr>
                <w:rFonts w:ascii="Arial" w:eastAsia="Times New Roman" w:hAnsi="Arial" w:cs="Arial"/>
                <w:i/>
                <w:kern w:val="0"/>
                <w:sz w:val="18"/>
                <w:szCs w:val="18"/>
                <w:lang w:eastAsia="en-PH"/>
                <w14:ligatures w14:val="none"/>
              </w:rPr>
            </w:pPr>
            <w:r w:rsidRPr="005D0164">
              <w:rPr>
                <w:rFonts w:ascii="Arial" w:eastAsia="Times New Roman" w:hAnsi="Arial" w:cs="Arial"/>
                <w:i/>
                <w:kern w:val="0"/>
                <w:sz w:val="18"/>
                <w:szCs w:val="18"/>
                <w:lang w:eastAsia="en-PH"/>
                <w14:ligatures w14:val="none"/>
              </w:rPr>
              <w:t>Section 2.8</w:t>
            </w:r>
          </w:p>
        </w:tc>
      </w:tr>
      <w:tr w:rsidR="004B2A0F" w:rsidRPr="00C50B97" w14:paraId="38106ACD" w14:textId="77777777" w:rsidTr="005D0164">
        <w:trPr>
          <w:trHeight w:val="468"/>
        </w:trPr>
        <w:tc>
          <w:tcPr>
            <w:tcW w:w="4161" w:type="dxa"/>
            <w:vMerge/>
            <w:vAlign w:val="center"/>
            <w:hideMark/>
          </w:tcPr>
          <w:p w14:paraId="7D7D243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4E2842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0F3CA78" w14:textId="77777777" w:rsidR="004B2A0F" w:rsidRPr="005D0164" w:rsidRDefault="004B2A0F" w:rsidP="00557A2F">
            <w:pPr>
              <w:spacing w:after="0" w:line="240" w:lineRule="auto"/>
              <w:rPr>
                <w:rFonts w:ascii="Arial" w:eastAsia="Times New Roman" w:hAnsi="Arial" w:cs="Arial"/>
                <w:kern w:val="0"/>
                <w:sz w:val="18"/>
                <w:szCs w:val="18"/>
                <w:lang w:eastAsia="en-PH"/>
                <w14:ligatures w14:val="none"/>
              </w:rPr>
            </w:pPr>
            <w:r w:rsidRPr="005D0164">
              <w:rPr>
                <w:rFonts w:ascii="Arial" w:eastAsia="Times New Roman" w:hAnsi="Arial" w:cs="Arial"/>
                <w:kern w:val="0"/>
                <w:sz w:val="18"/>
                <w:szCs w:val="18"/>
                <w:lang w:eastAsia="en-PH"/>
                <w14:ligatures w14:val="none"/>
              </w:rPr>
              <w:t>Prior clearance secured from DOE for deactivation or mothballing of existing generation units or facilities critical to reliable operation of the Grid</w:t>
            </w:r>
          </w:p>
        </w:tc>
      </w:tr>
      <w:tr w:rsidR="004B2A0F" w:rsidRPr="00C50B97" w14:paraId="470CB20A" w14:textId="77777777" w:rsidTr="005D0164">
        <w:trPr>
          <w:trHeight w:val="289"/>
        </w:trPr>
        <w:tc>
          <w:tcPr>
            <w:tcW w:w="4161" w:type="dxa"/>
            <w:vAlign w:val="center"/>
          </w:tcPr>
          <w:p w14:paraId="0A071CE6" w14:textId="29697138"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ERC Resolution 21, Series of 2016</w:t>
            </w:r>
          </w:p>
        </w:tc>
        <w:tc>
          <w:tcPr>
            <w:tcW w:w="1541" w:type="dxa"/>
            <w:vMerge w:val="restart"/>
            <w:vAlign w:val="center"/>
          </w:tcPr>
          <w:p w14:paraId="4DEC4C64" w14:textId="0E64155C"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Technical</w:t>
            </w:r>
          </w:p>
        </w:tc>
        <w:tc>
          <w:tcPr>
            <w:tcW w:w="9602" w:type="dxa"/>
            <w:vAlign w:val="center"/>
          </w:tcPr>
          <w:p w14:paraId="7D3B71F0" w14:textId="336A6C3F"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Article I </w:t>
            </w:r>
            <w:r w:rsidRPr="00833373">
              <w:rPr>
                <w:rFonts w:ascii="Arial" w:eastAsia="Times New Roman" w:hAnsi="Arial" w:cs="Arial"/>
                <w:i/>
                <w:iCs/>
                <w:color w:val="000000"/>
                <w:kern w:val="0"/>
                <w:sz w:val="18"/>
                <w:szCs w:val="18"/>
                <w:lang w:eastAsia="en-PH"/>
                <w14:ligatures w14:val="none"/>
              </w:rPr>
              <w:t>Section</w:t>
            </w:r>
            <w:r>
              <w:rPr>
                <w:rFonts w:ascii="Arial" w:eastAsia="Times New Roman" w:hAnsi="Arial" w:cs="Arial"/>
                <w:i/>
                <w:iCs/>
                <w:color w:val="000000"/>
                <w:kern w:val="0"/>
                <w:sz w:val="18"/>
                <w:szCs w:val="18"/>
                <w:lang w:eastAsia="en-PH"/>
                <w14:ligatures w14:val="none"/>
              </w:rPr>
              <w:t xml:space="preserve"> 4</w:t>
            </w:r>
          </w:p>
        </w:tc>
      </w:tr>
      <w:tr w:rsidR="004B2A0F" w:rsidRPr="00C50B97" w14:paraId="74EED2E2" w14:textId="77777777" w:rsidTr="005D0164">
        <w:trPr>
          <w:trHeight w:val="510"/>
        </w:trPr>
        <w:tc>
          <w:tcPr>
            <w:tcW w:w="4161" w:type="dxa"/>
            <w:vAlign w:val="center"/>
          </w:tcPr>
          <w:p w14:paraId="5E63E370" w14:textId="30A3BECD"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“A Resolution Adopting the Grid Management Committee’s Proposed Amendments to ERC Resolution No. 17, Series of 2013”</w:t>
            </w:r>
          </w:p>
        </w:tc>
        <w:tc>
          <w:tcPr>
            <w:tcW w:w="1541" w:type="dxa"/>
            <w:vMerge/>
            <w:vAlign w:val="center"/>
          </w:tcPr>
          <w:p w14:paraId="39192B23"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Merge w:val="restart"/>
            <w:vAlign w:val="center"/>
          </w:tcPr>
          <w:p w14:paraId="503ABF1D" w14:textId="77777777"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Availability Factor (AF) is the ratio of Available Hours to the Period Hours of a Unit and/or Component, expressed in percent. </w:t>
            </w:r>
          </w:p>
          <w:p w14:paraId="20315AA2" w14:textId="3CD8CC43"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sidRPr="005A63ED">
              <w:rPr>
                <w:rFonts w:ascii="Arial" w:eastAsia="Times New Roman" w:hAnsi="Arial" w:cs="Arial"/>
                <w:color w:val="000000"/>
                <w:kern w:val="0"/>
                <w:sz w:val="18"/>
                <w:szCs w:val="18"/>
                <w:lang w:eastAsia="en-PH"/>
                <w14:ligatures w14:val="none"/>
              </w:rPr>
              <w:t>Planned Outage Factor (POF) is the ratio of Planned Outage Hours to the Period Hours of a Unit and/or Component, expressed in percent.</w:t>
            </w:r>
          </w:p>
          <w:p w14:paraId="78C2AAF3" w14:textId="77777777"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sidRPr="006173EC">
              <w:rPr>
                <w:rFonts w:ascii="Arial" w:eastAsia="Times New Roman" w:hAnsi="Arial" w:cs="Arial"/>
                <w:color w:val="000000"/>
                <w:kern w:val="0"/>
                <w:sz w:val="18"/>
                <w:szCs w:val="18"/>
                <w:lang w:eastAsia="en-PH"/>
                <w14:ligatures w14:val="none"/>
              </w:rPr>
              <w:t>Equivalent Forced Outage Factor (EFOR) is a measure of the probability that a generating unit will not be available due to planned outages and planned deratings.</w:t>
            </w:r>
            <w:r>
              <w:rPr>
                <w:rFonts w:ascii="Arial" w:eastAsia="Times New Roman" w:hAnsi="Arial" w:cs="Arial"/>
                <w:color w:val="000000"/>
                <w:kern w:val="0"/>
                <w:sz w:val="18"/>
                <w:szCs w:val="18"/>
                <w:lang w:eastAsia="en-PH"/>
                <w14:ligatures w14:val="none"/>
              </w:rPr>
              <w:t xml:space="preserve"> </w:t>
            </w:r>
          </w:p>
          <w:p w14:paraId="1598A353" w14:textId="0646A49E" w:rsidR="004B2A0F" w:rsidRPr="00E207A9" w:rsidRDefault="004B2A0F" w:rsidP="00557A2F">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For formula reference, please refer to Article II Section 6 of this ERC Resolution 21, Series of 2016..</w:t>
            </w:r>
          </w:p>
        </w:tc>
      </w:tr>
      <w:tr w:rsidR="004B2A0F" w:rsidRPr="00C50B97" w14:paraId="204E4F87" w14:textId="77777777" w:rsidTr="005D0164">
        <w:trPr>
          <w:trHeight w:val="289"/>
        </w:trPr>
        <w:tc>
          <w:tcPr>
            <w:tcW w:w="4161" w:type="dxa"/>
            <w:vAlign w:val="center"/>
          </w:tcPr>
          <w:p w14:paraId="1AE5CCAF" w14:textId="533951B3"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ERC Resolution 09, Series of 2022</w:t>
            </w:r>
          </w:p>
        </w:tc>
        <w:tc>
          <w:tcPr>
            <w:tcW w:w="1541" w:type="dxa"/>
            <w:vMerge/>
            <w:vAlign w:val="center"/>
          </w:tcPr>
          <w:p w14:paraId="7CEA0E8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Merge/>
            <w:vAlign w:val="center"/>
          </w:tcPr>
          <w:p w14:paraId="3A3BDFF4" w14:textId="77777777" w:rsidR="004B2A0F" w:rsidRDefault="004B2A0F" w:rsidP="00557A2F">
            <w:pPr>
              <w:spacing w:after="0" w:line="240" w:lineRule="auto"/>
              <w:rPr>
                <w:rFonts w:ascii="Arial" w:eastAsia="Times New Roman" w:hAnsi="Arial" w:cs="Arial"/>
                <w:color w:val="000000"/>
                <w:kern w:val="0"/>
                <w:sz w:val="18"/>
                <w:szCs w:val="18"/>
                <w:lang w:eastAsia="en-PH"/>
                <w14:ligatures w14:val="none"/>
              </w:rPr>
            </w:pPr>
          </w:p>
        </w:tc>
      </w:tr>
      <w:tr w:rsidR="004B2A0F" w:rsidRPr="00C50B97" w14:paraId="1AF794DF" w14:textId="77777777" w:rsidTr="005D0164">
        <w:trPr>
          <w:trHeight w:val="510"/>
        </w:trPr>
        <w:tc>
          <w:tcPr>
            <w:tcW w:w="4161" w:type="dxa"/>
            <w:vAlign w:val="center"/>
          </w:tcPr>
          <w:p w14:paraId="774DC123" w14:textId="0E2C2793"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“A Resolution Adopting the Rules and Procedures to Govern the Monitoring of Reliability Performance of Small Grid Generating Units”</w:t>
            </w:r>
          </w:p>
        </w:tc>
        <w:tc>
          <w:tcPr>
            <w:tcW w:w="1541" w:type="dxa"/>
            <w:vMerge/>
            <w:vAlign w:val="center"/>
          </w:tcPr>
          <w:p w14:paraId="7CF7466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Merge/>
            <w:vAlign w:val="center"/>
          </w:tcPr>
          <w:p w14:paraId="35551D29" w14:textId="77777777" w:rsidR="004B2A0F" w:rsidRDefault="004B2A0F" w:rsidP="00557A2F">
            <w:pPr>
              <w:spacing w:after="0" w:line="240" w:lineRule="auto"/>
              <w:rPr>
                <w:rFonts w:ascii="Arial" w:eastAsia="Times New Roman" w:hAnsi="Arial" w:cs="Arial"/>
                <w:color w:val="000000"/>
                <w:kern w:val="0"/>
                <w:sz w:val="18"/>
                <w:szCs w:val="18"/>
                <w:lang w:eastAsia="en-PH"/>
                <w14:ligatures w14:val="none"/>
              </w:rPr>
            </w:pPr>
          </w:p>
        </w:tc>
      </w:tr>
      <w:tr w:rsidR="004B2A0F" w:rsidRPr="00C50B97" w14:paraId="5117B645" w14:textId="77777777" w:rsidTr="005D0164">
        <w:trPr>
          <w:trHeight w:val="289"/>
        </w:trPr>
        <w:tc>
          <w:tcPr>
            <w:tcW w:w="4161" w:type="dxa"/>
            <w:vAlign w:val="center"/>
          </w:tcPr>
          <w:p w14:paraId="766A3D07" w14:textId="7A4287D8"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ERC Resolution 13, Series of 2021</w:t>
            </w:r>
          </w:p>
        </w:tc>
        <w:tc>
          <w:tcPr>
            <w:tcW w:w="1541" w:type="dxa"/>
            <w:vMerge w:val="restart"/>
            <w:vAlign w:val="center"/>
          </w:tcPr>
          <w:p w14:paraId="64B43093" w14:textId="214DDF0C"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Technical</w:t>
            </w:r>
          </w:p>
        </w:tc>
        <w:tc>
          <w:tcPr>
            <w:tcW w:w="9602" w:type="dxa"/>
            <w:vAlign w:val="center"/>
          </w:tcPr>
          <w:p w14:paraId="6FB85B21" w14:textId="7D5E1318" w:rsidR="004B2A0F" w:rsidRPr="005D0164" w:rsidRDefault="004B2A0F"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Article VIII, Section 1 (a), (c), (m) and Article IX, Section 1</w:t>
            </w:r>
          </w:p>
        </w:tc>
      </w:tr>
      <w:tr w:rsidR="004B2A0F" w:rsidRPr="00C50B97" w14:paraId="3317B975" w14:textId="77777777" w:rsidTr="005D0164">
        <w:trPr>
          <w:trHeight w:val="510"/>
        </w:trPr>
        <w:tc>
          <w:tcPr>
            <w:tcW w:w="4161" w:type="dxa"/>
            <w:vAlign w:val="center"/>
          </w:tcPr>
          <w:p w14:paraId="3702A93B" w14:textId="6CFE6E49"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w:t>
            </w:r>
            <w:r w:rsidRPr="00DF5BD7">
              <w:rPr>
                <w:rFonts w:ascii="Arial" w:eastAsia="Times New Roman" w:hAnsi="Arial" w:cs="Arial"/>
                <w:color w:val="000000"/>
                <w:kern w:val="0"/>
                <w:sz w:val="18"/>
                <w:szCs w:val="18"/>
                <w:lang w:eastAsia="en-PH"/>
                <w14:ligatures w14:val="none"/>
              </w:rPr>
              <w:t xml:space="preserve">A </w:t>
            </w:r>
            <w:r>
              <w:rPr>
                <w:rFonts w:ascii="Arial" w:eastAsia="Times New Roman" w:hAnsi="Arial" w:cs="Arial"/>
                <w:color w:val="000000"/>
                <w:kern w:val="0"/>
                <w:sz w:val="18"/>
                <w:szCs w:val="18"/>
                <w:lang w:eastAsia="en-PH"/>
                <w14:ligatures w14:val="none"/>
              </w:rPr>
              <w:t>Resolution</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Adopting</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the</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Rules</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f</w:t>
            </w:r>
            <w:r w:rsidRPr="00DF5BD7">
              <w:rPr>
                <w:rFonts w:ascii="Arial" w:eastAsia="Times New Roman" w:hAnsi="Arial" w:cs="Arial"/>
                <w:color w:val="000000"/>
                <w:kern w:val="0"/>
                <w:sz w:val="18"/>
                <w:szCs w:val="18"/>
                <w:lang w:eastAsia="en-PH"/>
                <w14:ligatures w14:val="none"/>
              </w:rPr>
              <w:t>or</w:t>
            </w:r>
            <w:r>
              <w:rPr>
                <w:rFonts w:ascii="Arial" w:eastAsia="Times New Roman" w:hAnsi="Arial" w:cs="Arial"/>
                <w:color w:val="000000"/>
                <w:kern w:val="0"/>
                <w:sz w:val="18"/>
                <w:szCs w:val="18"/>
                <w:lang w:eastAsia="en-PH"/>
                <w14:ligatures w14:val="none"/>
              </w:rPr>
              <w:t xml:space="preserve"> t</w:t>
            </w:r>
            <w:r w:rsidRPr="00DF5BD7">
              <w:rPr>
                <w:rFonts w:ascii="Arial" w:eastAsia="Times New Roman" w:hAnsi="Arial" w:cs="Arial"/>
                <w:color w:val="000000"/>
                <w:kern w:val="0"/>
                <w:sz w:val="18"/>
                <w:szCs w:val="18"/>
                <w:lang w:eastAsia="en-PH"/>
                <w14:ligatures w14:val="none"/>
              </w:rPr>
              <w:t>he</w:t>
            </w:r>
            <w:r>
              <w:rPr>
                <w:rFonts w:ascii="Arial" w:eastAsia="Times New Roman" w:hAnsi="Arial" w:cs="Arial"/>
                <w:color w:val="000000"/>
                <w:kern w:val="0"/>
                <w:sz w:val="18"/>
                <w:szCs w:val="18"/>
                <w:lang w:eastAsia="en-PH"/>
                <w14:ligatures w14:val="none"/>
              </w:rPr>
              <w:t xml:space="preserve"> </w:t>
            </w:r>
            <w:r w:rsidRPr="00DF5BD7">
              <w:rPr>
                <w:rFonts w:ascii="Arial" w:eastAsia="Times New Roman" w:hAnsi="Arial" w:cs="Arial"/>
                <w:color w:val="000000"/>
                <w:kern w:val="0"/>
                <w:sz w:val="18"/>
                <w:szCs w:val="18"/>
                <w:lang w:eastAsia="en-PH"/>
                <w14:ligatures w14:val="none"/>
              </w:rPr>
              <w:t xml:space="preserve">Monitoring </w:t>
            </w:r>
            <w:r>
              <w:rPr>
                <w:rFonts w:ascii="Arial" w:eastAsia="Times New Roman" w:hAnsi="Arial" w:cs="Arial"/>
                <w:color w:val="000000"/>
                <w:kern w:val="0"/>
                <w:sz w:val="18"/>
                <w:szCs w:val="18"/>
                <w:lang w:eastAsia="en-PH"/>
                <w14:ligatures w14:val="none"/>
              </w:rPr>
              <w:t>o</w:t>
            </w:r>
            <w:r w:rsidRPr="00DF5BD7">
              <w:rPr>
                <w:rFonts w:ascii="Arial" w:eastAsia="Times New Roman" w:hAnsi="Arial" w:cs="Arial"/>
                <w:color w:val="000000"/>
                <w:kern w:val="0"/>
                <w:sz w:val="18"/>
                <w:szCs w:val="18"/>
                <w:lang w:eastAsia="en-PH"/>
                <w14:ligatures w14:val="none"/>
              </w:rPr>
              <w:t>f Variable Renewable Energy</w:t>
            </w:r>
            <w:r>
              <w:rPr>
                <w:rFonts w:ascii="Arial" w:eastAsia="Times New Roman" w:hAnsi="Arial" w:cs="Arial"/>
                <w:color w:val="000000"/>
                <w:kern w:val="0"/>
                <w:sz w:val="18"/>
                <w:szCs w:val="18"/>
                <w:lang w:eastAsia="en-PH"/>
                <w14:ligatures w14:val="none"/>
              </w:rPr>
              <w:t xml:space="preserve"> </w:t>
            </w:r>
            <w:r w:rsidRPr="00DF5BD7">
              <w:rPr>
                <w:rFonts w:ascii="Arial" w:eastAsia="Times New Roman" w:hAnsi="Arial" w:cs="Arial"/>
                <w:color w:val="000000"/>
                <w:kern w:val="0"/>
                <w:sz w:val="18"/>
                <w:szCs w:val="18"/>
                <w:lang w:eastAsia="en-PH"/>
                <w14:ligatures w14:val="none"/>
              </w:rPr>
              <w:t>(V</w:t>
            </w:r>
            <w:r>
              <w:rPr>
                <w:rFonts w:ascii="Arial" w:eastAsia="Times New Roman" w:hAnsi="Arial" w:cs="Arial"/>
                <w:color w:val="000000"/>
                <w:kern w:val="0"/>
                <w:sz w:val="18"/>
                <w:szCs w:val="18"/>
                <w:lang w:eastAsia="en-PH"/>
                <w14:ligatures w14:val="none"/>
              </w:rPr>
              <w:t>RE</w:t>
            </w:r>
            <w:r w:rsidRPr="00DF5BD7">
              <w:rPr>
                <w:rFonts w:ascii="Arial" w:eastAsia="Times New Roman" w:hAnsi="Arial" w:cs="Arial"/>
                <w:color w:val="000000"/>
                <w:kern w:val="0"/>
                <w:sz w:val="18"/>
                <w:szCs w:val="18"/>
                <w:lang w:eastAsia="en-PH"/>
                <w14:ligatures w14:val="none"/>
              </w:rPr>
              <w:t>) Generating Facilities</w:t>
            </w:r>
            <w:r>
              <w:rPr>
                <w:rFonts w:ascii="Arial" w:eastAsia="Times New Roman" w:hAnsi="Arial" w:cs="Arial"/>
                <w:color w:val="000000"/>
                <w:kern w:val="0"/>
                <w:sz w:val="18"/>
                <w:szCs w:val="18"/>
                <w:lang w:eastAsia="en-PH"/>
                <w14:ligatures w14:val="none"/>
              </w:rPr>
              <w:t xml:space="preserve"> </w:t>
            </w:r>
            <w:r w:rsidRPr="00DF5BD7">
              <w:rPr>
                <w:rFonts w:ascii="Arial" w:eastAsia="Times New Roman" w:hAnsi="Arial" w:cs="Arial"/>
                <w:color w:val="000000"/>
                <w:kern w:val="0"/>
                <w:sz w:val="18"/>
                <w:szCs w:val="18"/>
                <w:lang w:eastAsia="en-PH"/>
                <w14:ligatures w14:val="none"/>
              </w:rPr>
              <w:t>Performance</w:t>
            </w:r>
            <w:r>
              <w:rPr>
                <w:rFonts w:ascii="Arial" w:eastAsia="Times New Roman" w:hAnsi="Arial" w:cs="Arial"/>
                <w:color w:val="000000"/>
                <w:kern w:val="0"/>
                <w:sz w:val="18"/>
                <w:szCs w:val="18"/>
                <w:lang w:eastAsia="en-PH"/>
                <w14:ligatures w14:val="none"/>
              </w:rPr>
              <w:t>”</w:t>
            </w:r>
          </w:p>
        </w:tc>
        <w:tc>
          <w:tcPr>
            <w:tcW w:w="1541" w:type="dxa"/>
            <w:vMerge/>
            <w:vAlign w:val="center"/>
          </w:tcPr>
          <w:p w14:paraId="7C2309FB"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50F1C29" w14:textId="28DA3243" w:rsidR="004B2A0F" w:rsidRPr="000535F2" w:rsidRDefault="004B2A0F" w:rsidP="00557A2F">
            <w:pPr>
              <w:spacing w:after="0" w:line="240" w:lineRule="auto"/>
              <w:rPr>
                <w:rFonts w:ascii="Arial" w:eastAsia="Times New Roman" w:hAnsi="Arial" w:cs="Arial"/>
                <w:color w:val="000000"/>
                <w:kern w:val="0"/>
                <w:sz w:val="18"/>
                <w:szCs w:val="18"/>
                <w:lang w:eastAsia="en-PH"/>
                <w14:ligatures w14:val="none"/>
              </w:rPr>
            </w:pPr>
            <w:r w:rsidRPr="000535F2">
              <w:rPr>
                <w:rFonts w:ascii="Arial" w:eastAsia="Times New Roman" w:hAnsi="Arial" w:cs="Arial"/>
                <w:color w:val="000000"/>
                <w:kern w:val="0"/>
                <w:sz w:val="18"/>
                <w:szCs w:val="18"/>
                <w:lang w:eastAsia="en-PH"/>
                <w14:ligatures w14:val="none"/>
              </w:rPr>
              <w:t>Resource Equivalent Availability Factor (REAF)</w:t>
            </w:r>
            <w:r>
              <w:rPr>
                <w:rFonts w:ascii="Arial" w:eastAsia="Times New Roman" w:hAnsi="Arial" w:cs="Arial"/>
                <w:color w:val="000000"/>
                <w:kern w:val="0"/>
                <w:sz w:val="18"/>
                <w:szCs w:val="18"/>
                <w:lang w:eastAsia="en-PH"/>
                <w14:ligatures w14:val="none"/>
              </w:rPr>
              <w:t xml:space="preserve"> is the p</w:t>
            </w:r>
            <w:r w:rsidRPr="000535F2">
              <w:rPr>
                <w:rFonts w:ascii="Arial" w:eastAsia="Times New Roman" w:hAnsi="Arial" w:cs="Arial"/>
                <w:color w:val="000000"/>
                <w:kern w:val="0"/>
                <w:sz w:val="18"/>
                <w:szCs w:val="18"/>
                <w:lang w:eastAsia="en-PH"/>
                <w14:ligatures w14:val="none"/>
              </w:rPr>
              <w:t>ercentage of period that the plant was available.</w:t>
            </w:r>
          </w:p>
          <w:p w14:paraId="74E7A00D" w14:textId="49EF38BF"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sidRPr="00DD2C49">
              <w:rPr>
                <w:rFonts w:ascii="Arial" w:eastAsia="Times New Roman" w:hAnsi="Arial" w:cs="Arial"/>
                <w:color w:val="000000"/>
                <w:kern w:val="0"/>
                <w:sz w:val="18"/>
                <w:szCs w:val="18"/>
                <w:lang w:eastAsia="en-PH"/>
                <w14:ligatures w14:val="none"/>
              </w:rPr>
              <w:t>Resource Equivalent Planned Outage Factor</w:t>
            </w:r>
            <w:r>
              <w:rPr>
                <w:rFonts w:ascii="Arial" w:eastAsia="Times New Roman" w:hAnsi="Arial" w:cs="Arial"/>
                <w:color w:val="000000"/>
                <w:kern w:val="0"/>
                <w:sz w:val="18"/>
                <w:szCs w:val="18"/>
                <w:lang w:eastAsia="en-PH"/>
                <w14:ligatures w14:val="none"/>
              </w:rPr>
              <w:t xml:space="preserve"> </w:t>
            </w:r>
            <w:r w:rsidRPr="00DD2C49">
              <w:rPr>
                <w:rFonts w:ascii="Arial" w:eastAsia="Times New Roman" w:hAnsi="Arial" w:cs="Arial"/>
                <w:color w:val="000000"/>
                <w:kern w:val="0"/>
                <w:sz w:val="18"/>
                <w:szCs w:val="18"/>
                <w:lang w:eastAsia="en-PH"/>
                <w14:ligatures w14:val="none"/>
              </w:rPr>
              <w:t>(REPOF)</w:t>
            </w:r>
            <w:r>
              <w:rPr>
                <w:rFonts w:ascii="Arial" w:eastAsia="Times New Roman" w:hAnsi="Arial" w:cs="Arial"/>
                <w:color w:val="000000"/>
                <w:kern w:val="0"/>
                <w:sz w:val="18"/>
                <w:szCs w:val="18"/>
                <w:lang w:eastAsia="en-PH"/>
                <w14:ligatures w14:val="none"/>
              </w:rPr>
              <w:t xml:space="preserve"> is the p</w:t>
            </w:r>
            <w:r w:rsidRPr="009F2A58">
              <w:rPr>
                <w:rFonts w:ascii="Arial" w:eastAsia="Times New Roman" w:hAnsi="Arial" w:cs="Arial"/>
                <w:color w:val="000000"/>
                <w:kern w:val="0"/>
                <w:sz w:val="18"/>
                <w:szCs w:val="18"/>
                <w:lang w:eastAsia="en-PH"/>
                <w14:ligatures w14:val="none"/>
              </w:rPr>
              <w:t>ercentage of period that the plant was in</w:t>
            </w:r>
            <w:r>
              <w:rPr>
                <w:rFonts w:ascii="Arial" w:eastAsia="Times New Roman" w:hAnsi="Arial" w:cs="Arial"/>
                <w:color w:val="000000"/>
                <w:kern w:val="0"/>
                <w:sz w:val="18"/>
                <w:szCs w:val="18"/>
                <w:lang w:eastAsia="en-PH"/>
                <w14:ligatures w14:val="none"/>
              </w:rPr>
              <w:t xml:space="preserve"> </w:t>
            </w:r>
            <w:r w:rsidRPr="009F2A58">
              <w:rPr>
                <w:rFonts w:ascii="Arial" w:eastAsia="Times New Roman" w:hAnsi="Arial" w:cs="Arial"/>
                <w:color w:val="000000"/>
                <w:kern w:val="0"/>
                <w:sz w:val="18"/>
                <w:szCs w:val="18"/>
                <w:lang w:eastAsia="en-PH"/>
                <w14:ligatures w14:val="none"/>
              </w:rPr>
              <w:t>planned downtime.</w:t>
            </w:r>
          </w:p>
          <w:p w14:paraId="79ECE44F" w14:textId="7960E587"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sidRPr="007235DF">
              <w:rPr>
                <w:rFonts w:ascii="Arial" w:eastAsia="Times New Roman" w:hAnsi="Arial" w:cs="Arial"/>
                <w:color w:val="000000"/>
                <w:kern w:val="0"/>
                <w:sz w:val="18"/>
                <w:szCs w:val="18"/>
                <w:lang w:eastAsia="en-PH"/>
                <w14:ligatures w14:val="none"/>
              </w:rPr>
              <w:t>Resource Equivalent Forced Outage Rate</w:t>
            </w:r>
            <w:r>
              <w:rPr>
                <w:rFonts w:ascii="Arial" w:eastAsia="Times New Roman" w:hAnsi="Arial" w:cs="Arial"/>
                <w:color w:val="000000"/>
                <w:kern w:val="0"/>
                <w:sz w:val="18"/>
                <w:szCs w:val="18"/>
                <w:lang w:eastAsia="en-PH"/>
                <w14:ligatures w14:val="none"/>
              </w:rPr>
              <w:t xml:space="preserve"> </w:t>
            </w:r>
            <w:r w:rsidRPr="007235DF">
              <w:rPr>
                <w:rFonts w:ascii="Arial" w:eastAsia="Times New Roman" w:hAnsi="Arial" w:cs="Arial"/>
                <w:color w:val="000000"/>
                <w:kern w:val="0"/>
                <w:sz w:val="18"/>
                <w:szCs w:val="18"/>
                <w:lang w:eastAsia="en-PH"/>
                <w14:ligatures w14:val="none"/>
              </w:rPr>
              <w:t>(REFOR)</w:t>
            </w:r>
            <w:r>
              <w:rPr>
                <w:rFonts w:ascii="Arial" w:eastAsia="Times New Roman" w:hAnsi="Arial" w:cs="Arial"/>
                <w:color w:val="000000"/>
                <w:kern w:val="0"/>
                <w:sz w:val="18"/>
                <w:szCs w:val="18"/>
                <w:lang w:eastAsia="en-PH"/>
                <w14:ligatures w14:val="none"/>
              </w:rPr>
              <w:t xml:space="preserve"> is the pr</w:t>
            </w:r>
            <w:r w:rsidRPr="007235DF">
              <w:rPr>
                <w:rFonts w:ascii="Arial" w:eastAsia="Times New Roman" w:hAnsi="Arial" w:cs="Arial"/>
                <w:color w:val="000000"/>
                <w:kern w:val="0"/>
                <w:sz w:val="18"/>
                <w:szCs w:val="18"/>
                <w:lang w:eastAsia="en-PH"/>
                <w14:ligatures w14:val="none"/>
              </w:rPr>
              <w:t>obability of forced plant downtime when</w:t>
            </w:r>
            <w:r>
              <w:rPr>
                <w:rFonts w:ascii="Arial" w:eastAsia="Times New Roman" w:hAnsi="Arial" w:cs="Arial"/>
                <w:color w:val="000000"/>
                <w:kern w:val="0"/>
                <w:sz w:val="18"/>
                <w:szCs w:val="18"/>
                <w:lang w:eastAsia="en-PH"/>
                <w14:ligatures w14:val="none"/>
              </w:rPr>
              <w:t xml:space="preserve"> </w:t>
            </w:r>
            <w:r w:rsidRPr="007235DF">
              <w:rPr>
                <w:rFonts w:ascii="Arial" w:eastAsia="Times New Roman" w:hAnsi="Arial" w:cs="Arial"/>
                <w:color w:val="000000"/>
                <w:kern w:val="0"/>
                <w:sz w:val="18"/>
                <w:szCs w:val="18"/>
                <w:lang w:eastAsia="en-PH"/>
                <w14:ligatures w14:val="none"/>
              </w:rPr>
              <w:t>needed for load.</w:t>
            </w:r>
          </w:p>
          <w:p w14:paraId="6742E24F" w14:textId="56E49ADB" w:rsidR="004B2A0F" w:rsidRDefault="004B2A0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For formula reference, please refer to Article VIII for Wind Plants and Article IX for PVS of this ERC resolution.</w:t>
            </w:r>
          </w:p>
        </w:tc>
      </w:tr>
      <w:tr w:rsidR="004B2A0F" w:rsidRPr="00C50B97" w14:paraId="66D340E0" w14:textId="77777777" w:rsidTr="005D0164">
        <w:trPr>
          <w:trHeight w:val="288"/>
        </w:trPr>
        <w:tc>
          <w:tcPr>
            <w:tcW w:w="4161" w:type="dxa"/>
            <w:vMerge w:val="restart"/>
            <w:vAlign w:val="center"/>
            <w:hideMark/>
          </w:tcPr>
          <w:p w14:paraId="68DE178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Philippine Distribution Code, 2017</w:t>
            </w:r>
          </w:p>
        </w:tc>
        <w:tc>
          <w:tcPr>
            <w:tcW w:w="1541" w:type="dxa"/>
            <w:vMerge w:val="restart"/>
            <w:vAlign w:val="center"/>
            <w:hideMark/>
          </w:tcPr>
          <w:p w14:paraId="2B39AD2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EB558FC"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3.2.2.2 and 4.2.1.2</w:t>
            </w:r>
          </w:p>
        </w:tc>
      </w:tr>
      <w:tr w:rsidR="004B2A0F" w:rsidRPr="00C50B97" w14:paraId="3D3AC6EB" w14:textId="77777777" w:rsidTr="005D0164">
        <w:trPr>
          <w:trHeight w:val="468"/>
        </w:trPr>
        <w:tc>
          <w:tcPr>
            <w:tcW w:w="4161" w:type="dxa"/>
            <w:vMerge/>
            <w:vAlign w:val="center"/>
            <w:hideMark/>
          </w:tcPr>
          <w:p w14:paraId="516CC03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4160A7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C9B677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Maintenance of fundamental Frequency by Distribution Utilities and Embedded Generators as close as possible to 60 Hz and within ±0.3 Hz limit during normal conditions</w:t>
            </w:r>
          </w:p>
        </w:tc>
      </w:tr>
      <w:tr w:rsidR="004B2A0F" w:rsidRPr="00C50B97" w14:paraId="31DB3BA6" w14:textId="77777777" w:rsidTr="005D0164">
        <w:trPr>
          <w:trHeight w:val="288"/>
        </w:trPr>
        <w:tc>
          <w:tcPr>
            <w:tcW w:w="4161" w:type="dxa"/>
            <w:vMerge/>
            <w:vAlign w:val="center"/>
            <w:hideMark/>
          </w:tcPr>
          <w:p w14:paraId="12EE08B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0D19BD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4555464"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4.2.2.3</w:t>
            </w:r>
          </w:p>
        </w:tc>
      </w:tr>
      <w:tr w:rsidR="004B2A0F" w:rsidRPr="00C50B97" w14:paraId="6BB8726B" w14:textId="77777777" w:rsidTr="005D0164">
        <w:trPr>
          <w:trHeight w:val="468"/>
        </w:trPr>
        <w:tc>
          <w:tcPr>
            <w:tcW w:w="4161" w:type="dxa"/>
            <w:vMerge/>
            <w:vAlign w:val="center"/>
            <w:hideMark/>
          </w:tcPr>
          <w:p w14:paraId="428C131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2C6282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6FE901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Equipment at the Connection Point shall comply with the requirements of the IEC Standards or their equivalent national standards</w:t>
            </w:r>
          </w:p>
        </w:tc>
      </w:tr>
      <w:tr w:rsidR="004B2A0F" w:rsidRPr="00C50B97" w14:paraId="1DD3B78C" w14:textId="77777777" w:rsidTr="005D0164">
        <w:trPr>
          <w:trHeight w:val="288"/>
        </w:trPr>
        <w:tc>
          <w:tcPr>
            <w:tcW w:w="4161" w:type="dxa"/>
            <w:vMerge/>
            <w:vAlign w:val="center"/>
            <w:hideMark/>
          </w:tcPr>
          <w:p w14:paraId="1E0A61D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F584F66"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9EAAAC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4.2.9.5 </w:t>
            </w:r>
          </w:p>
        </w:tc>
      </w:tr>
      <w:tr w:rsidR="004B2A0F" w:rsidRPr="00C50B97" w14:paraId="697FFD68" w14:textId="77777777" w:rsidTr="005D0164">
        <w:trPr>
          <w:trHeight w:val="468"/>
        </w:trPr>
        <w:tc>
          <w:tcPr>
            <w:tcW w:w="4161" w:type="dxa"/>
            <w:vMerge/>
            <w:vAlign w:val="center"/>
            <w:hideMark/>
          </w:tcPr>
          <w:p w14:paraId="5E352C7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8F8547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9CDDEC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 Embedded Generation units operated in sync with Grid for atleast 5 seconds if Power System Frequency momentarily rises to 62.4 Hz or falls to 57.6Hz</w:t>
            </w:r>
          </w:p>
        </w:tc>
      </w:tr>
      <w:tr w:rsidR="004B2A0F" w:rsidRPr="00C50B97" w14:paraId="7C268986" w14:textId="77777777" w:rsidTr="005D0164">
        <w:trPr>
          <w:trHeight w:val="288"/>
        </w:trPr>
        <w:tc>
          <w:tcPr>
            <w:tcW w:w="4161" w:type="dxa"/>
            <w:vMerge/>
            <w:vAlign w:val="center"/>
            <w:hideMark/>
          </w:tcPr>
          <w:p w14:paraId="6E295BB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3AF7822"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DA07A4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4.4.3.2 </w:t>
            </w:r>
          </w:p>
        </w:tc>
      </w:tr>
      <w:tr w:rsidR="004B2A0F" w:rsidRPr="00C50B97" w14:paraId="298BE415" w14:textId="77777777" w:rsidTr="005D0164">
        <w:trPr>
          <w:trHeight w:val="300"/>
        </w:trPr>
        <w:tc>
          <w:tcPr>
            <w:tcW w:w="4161" w:type="dxa"/>
            <w:vMerge/>
            <w:vAlign w:val="center"/>
            <w:hideMark/>
          </w:tcPr>
          <w:p w14:paraId="6D76CB9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16C7D7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A16784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Black Start Capability as per section 6.7.4 for Embedded Generators</w:t>
            </w:r>
          </w:p>
        </w:tc>
      </w:tr>
      <w:tr w:rsidR="004B2A0F" w:rsidRPr="00C50B97" w14:paraId="19EB02D6" w14:textId="77777777" w:rsidTr="005D0164">
        <w:trPr>
          <w:trHeight w:val="288"/>
        </w:trPr>
        <w:tc>
          <w:tcPr>
            <w:tcW w:w="4161" w:type="dxa"/>
            <w:vMerge/>
            <w:vAlign w:val="center"/>
            <w:hideMark/>
          </w:tcPr>
          <w:p w14:paraId="76B9D48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21AB27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53CF88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4.4.4.2 </w:t>
            </w:r>
          </w:p>
        </w:tc>
      </w:tr>
      <w:tr w:rsidR="004B2A0F" w:rsidRPr="00C50B97" w14:paraId="613ABC3D" w14:textId="77777777" w:rsidTr="005D0164">
        <w:trPr>
          <w:trHeight w:val="468"/>
        </w:trPr>
        <w:tc>
          <w:tcPr>
            <w:tcW w:w="4161" w:type="dxa"/>
            <w:vMerge/>
            <w:vAlign w:val="center"/>
            <w:hideMark/>
          </w:tcPr>
          <w:p w14:paraId="67D883D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84790F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C926D1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Capability to automatically Start-Up in response to frequency-level relays within the range of 57.6 Hz to 62.4 Hz, for Embedded Generating Unit providing Ancillary Services for Fast Start</w:t>
            </w:r>
          </w:p>
        </w:tc>
      </w:tr>
      <w:tr w:rsidR="004B2A0F" w:rsidRPr="00C50B97" w14:paraId="3A7C3BA2" w14:textId="77777777" w:rsidTr="005D0164">
        <w:trPr>
          <w:trHeight w:val="288"/>
        </w:trPr>
        <w:tc>
          <w:tcPr>
            <w:tcW w:w="4161" w:type="dxa"/>
            <w:vMerge/>
            <w:vAlign w:val="center"/>
            <w:hideMark/>
          </w:tcPr>
          <w:p w14:paraId="255459D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0063863"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79ADEDC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4.4.5.3 </w:t>
            </w:r>
          </w:p>
        </w:tc>
      </w:tr>
      <w:tr w:rsidR="004B2A0F" w:rsidRPr="00C50B97" w14:paraId="78C641E4" w14:textId="77777777" w:rsidTr="005D0164">
        <w:trPr>
          <w:trHeight w:val="300"/>
        </w:trPr>
        <w:tc>
          <w:tcPr>
            <w:tcW w:w="4161" w:type="dxa"/>
            <w:vMerge/>
            <w:vAlign w:val="center"/>
            <w:hideMark/>
          </w:tcPr>
          <w:p w14:paraId="4B087C2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F8F0CB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DE8166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Adherence to permissible voltage fluctuation limits by Embedded Generators, as per section 4.4.5.3 of PDC</w:t>
            </w:r>
          </w:p>
        </w:tc>
      </w:tr>
      <w:tr w:rsidR="004B2A0F" w:rsidRPr="00C50B97" w14:paraId="352D6E39" w14:textId="77777777" w:rsidTr="005D0164">
        <w:trPr>
          <w:trHeight w:val="288"/>
        </w:trPr>
        <w:tc>
          <w:tcPr>
            <w:tcW w:w="4161" w:type="dxa"/>
            <w:vMerge/>
            <w:vAlign w:val="center"/>
            <w:hideMark/>
          </w:tcPr>
          <w:p w14:paraId="68DAC14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B35F84B"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08328D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4.5.1 </w:t>
            </w:r>
          </w:p>
        </w:tc>
      </w:tr>
      <w:tr w:rsidR="004B2A0F" w:rsidRPr="00C50B97" w14:paraId="2B28A377" w14:textId="77777777" w:rsidTr="005D0164">
        <w:trPr>
          <w:trHeight w:val="468"/>
        </w:trPr>
        <w:tc>
          <w:tcPr>
            <w:tcW w:w="4161" w:type="dxa"/>
            <w:vMerge/>
            <w:vAlign w:val="center"/>
            <w:hideMark/>
          </w:tcPr>
          <w:p w14:paraId="2AEA563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AF9C60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B2F032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Generating Unit, capable of continuously supplying its Active Power output, within system Frequency range of 59.7 to 60.3 Hz and voltage variation of +/-5%</w:t>
            </w:r>
          </w:p>
        </w:tc>
      </w:tr>
      <w:tr w:rsidR="004B2A0F" w:rsidRPr="00C50B97" w14:paraId="1C9C2315" w14:textId="77777777" w:rsidTr="005D0164">
        <w:trPr>
          <w:trHeight w:val="288"/>
        </w:trPr>
        <w:tc>
          <w:tcPr>
            <w:tcW w:w="4161" w:type="dxa"/>
            <w:vMerge/>
            <w:vAlign w:val="center"/>
            <w:hideMark/>
          </w:tcPr>
          <w:p w14:paraId="5113D9E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19C672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82E78B8"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4.5.2 </w:t>
            </w:r>
          </w:p>
        </w:tc>
      </w:tr>
      <w:tr w:rsidR="004B2A0F" w:rsidRPr="00C50B97" w14:paraId="1BBCF323" w14:textId="77777777" w:rsidTr="005D0164">
        <w:trPr>
          <w:trHeight w:val="468"/>
        </w:trPr>
        <w:tc>
          <w:tcPr>
            <w:tcW w:w="4161" w:type="dxa"/>
            <w:vMerge/>
            <w:vAlign w:val="center"/>
            <w:hideMark/>
          </w:tcPr>
          <w:p w14:paraId="2CFAA10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600D04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8421C5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of Large Conventional Embedded Generators- Capable of operating for minimum period of time incases of increase/ decrease in frequency as per section 4.5.2 of PDC</w:t>
            </w:r>
          </w:p>
        </w:tc>
      </w:tr>
      <w:tr w:rsidR="004B2A0F" w:rsidRPr="00C50B97" w14:paraId="611B14D2" w14:textId="77777777" w:rsidTr="005D0164">
        <w:trPr>
          <w:trHeight w:val="288"/>
        </w:trPr>
        <w:tc>
          <w:tcPr>
            <w:tcW w:w="4161" w:type="dxa"/>
            <w:vMerge/>
            <w:vAlign w:val="center"/>
            <w:hideMark/>
          </w:tcPr>
          <w:p w14:paraId="3AC842E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FBC8DA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F93672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4.5.4 </w:t>
            </w:r>
          </w:p>
        </w:tc>
      </w:tr>
      <w:tr w:rsidR="004B2A0F" w:rsidRPr="00C50B97" w14:paraId="4D1CB538" w14:textId="77777777" w:rsidTr="005D0164">
        <w:trPr>
          <w:trHeight w:val="468"/>
        </w:trPr>
        <w:tc>
          <w:tcPr>
            <w:tcW w:w="4161" w:type="dxa"/>
            <w:vMerge/>
            <w:vAlign w:val="center"/>
            <w:hideMark/>
          </w:tcPr>
          <w:p w14:paraId="66FA9CF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763D5E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C116DD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Generators, able to withstand without tripping, the Voltage Sags on unbalance loading</w:t>
            </w:r>
          </w:p>
        </w:tc>
      </w:tr>
      <w:tr w:rsidR="004B2A0F" w:rsidRPr="00C50B97" w14:paraId="63E9EA0D" w14:textId="77777777" w:rsidTr="005D0164">
        <w:trPr>
          <w:trHeight w:val="288"/>
        </w:trPr>
        <w:tc>
          <w:tcPr>
            <w:tcW w:w="4161" w:type="dxa"/>
            <w:vMerge/>
            <w:vAlign w:val="center"/>
            <w:hideMark/>
          </w:tcPr>
          <w:p w14:paraId="6160F60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FCBCF86"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28E5251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4.5.5 </w:t>
            </w:r>
          </w:p>
        </w:tc>
      </w:tr>
      <w:tr w:rsidR="004B2A0F" w:rsidRPr="00C50B97" w14:paraId="13253BFF" w14:textId="77777777" w:rsidTr="005D0164">
        <w:trPr>
          <w:trHeight w:val="468"/>
        </w:trPr>
        <w:tc>
          <w:tcPr>
            <w:tcW w:w="4161" w:type="dxa"/>
            <w:vMerge/>
            <w:vAlign w:val="center"/>
            <w:hideMark/>
          </w:tcPr>
          <w:p w14:paraId="1FC4D50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D2C70D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CF29E8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Generators, able to supplying its Active Power output, within the limits of 85% Power Factor lagging and 90% Power Factor leading</w:t>
            </w:r>
          </w:p>
        </w:tc>
      </w:tr>
      <w:tr w:rsidR="004B2A0F" w:rsidRPr="00C50B97" w14:paraId="73E361DF" w14:textId="77777777" w:rsidTr="005D0164">
        <w:trPr>
          <w:trHeight w:val="288"/>
        </w:trPr>
        <w:tc>
          <w:tcPr>
            <w:tcW w:w="4161" w:type="dxa"/>
            <w:vMerge/>
            <w:vAlign w:val="center"/>
            <w:hideMark/>
          </w:tcPr>
          <w:p w14:paraId="167B6A4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7A8C198"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017A69B"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4.5.6 </w:t>
            </w:r>
          </w:p>
        </w:tc>
      </w:tr>
      <w:tr w:rsidR="004B2A0F" w:rsidRPr="00C50B97" w14:paraId="0971B2CD" w14:textId="77777777" w:rsidTr="005D0164">
        <w:trPr>
          <w:trHeight w:val="696"/>
        </w:trPr>
        <w:tc>
          <w:tcPr>
            <w:tcW w:w="4161" w:type="dxa"/>
            <w:vMerge/>
            <w:vAlign w:val="center"/>
            <w:hideMark/>
          </w:tcPr>
          <w:p w14:paraId="752E9A6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7E72F8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B16FF2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Generators, able to contribute to Voltage Control by continuous regulation of Reactive Power supplied to the Distribution System in any of the modes specified under section 4.5.6.1 of PDC</w:t>
            </w:r>
          </w:p>
        </w:tc>
      </w:tr>
      <w:tr w:rsidR="004B2A0F" w:rsidRPr="00C50B97" w14:paraId="59D5BAC7" w14:textId="77777777" w:rsidTr="005D0164">
        <w:trPr>
          <w:trHeight w:val="288"/>
        </w:trPr>
        <w:tc>
          <w:tcPr>
            <w:tcW w:w="4161" w:type="dxa"/>
            <w:vMerge/>
            <w:vAlign w:val="center"/>
            <w:hideMark/>
          </w:tcPr>
          <w:p w14:paraId="69E524B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6BE237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763AC2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4.6.1 </w:t>
            </w:r>
          </w:p>
        </w:tc>
      </w:tr>
      <w:tr w:rsidR="004B2A0F" w:rsidRPr="00C50B97" w14:paraId="5F6481C4" w14:textId="77777777" w:rsidTr="005D0164">
        <w:trPr>
          <w:trHeight w:val="696"/>
        </w:trPr>
        <w:tc>
          <w:tcPr>
            <w:tcW w:w="4161" w:type="dxa"/>
            <w:vMerge/>
            <w:vAlign w:val="center"/>
            <w:hideMark/>
          </w:tcPr>
          <w:p w14:paraId="776B378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73E7B6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311095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Generating Unit, capable of continuously supplying its Active Power output, depending on the availability of the primary resource, within system Frequency range of 59.7 to 60.3 Hz and voltage variation of +/-5% as per section 4.6.1 of PDC</w:t>
            </w:r>
          </w:p>
        </w:tc>
      </w:tr>
      <w:tr w:rsidR="004B2A0F" w:rsidRPr="00C50B97" w14:paraId="43E6EB4A" w14:textId="77777777" w:rsidTr="005D0164">
        <w:trPr>
          <w:trHeight w:val="288"/>
        </w:trPr>
        <w:tc>
          <w:tcPr>
            <w:tcW w:w="4161" w:type="dxa"/>
            <w:vMerge/>
            <w:vAlign w:val="center"/>
            <w:hideMark/>
          </w:tcPr>
          <w:p w14:paraId="2DD3131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5915AB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451D8C7"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4.6.2 </w:t>
            </w:r>
          </w:p>
        </w:tc>
      </w:tr>
      <w:tr w:rsidR="004B2A0F" w:rsidRPr="00C50B97" w14:paraId="5A837981" w14:textId="77777777" w:rsidTr="005D0164">
        <w:trPr>
          <w:trHeight w:val="468"/>
        </w:trPr>
        <w:tc>
          <w:tcPr>
            <w:tcW w:w="4161" w:type="dxa"/>
            <w:vMerge/>
            <w:vAlign w:val="center"/>
            <w:hideMark/>
          </w:tcPr>
          <w:p w14:paraId="0CDD3FD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EE6D94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92B094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of Large VRE Embedded Generators- Capable of operating for minimum period of time incases of increase/ decrease in frequency as per section 4.6.2 of PDC</w:t>
            </w:r>
          </w:p>
        </w:tc>
      </w:tr>
      <w:tr w:rsidR="004B2A0F" w:rsidRPr="00C50B97" w14:paraId="15EB015F" w14:textId="77777777" w:rsidTr="005D0164">
        <w:trPr>
          <w:trHeight w:val="288"/>
        </w:trPr>
        <w:tc>
          <w:tcPr>
            <w:tcW w:w="4161" w:type="dxa"/>
            <w:vMerge/>
            <w:vAlign w:val="center"/>
            <w:hideMark/>
          </w:tcPr>
          <w:p w14:paraId="00D9371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8240092"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8369AE3"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4.6.3 </w:t>
            </w:r>
          </w:p>
        </w:tc>
      </w:tr>
      <w:tr w:rsidR="004B2A0F" w:rsidRPr="00C50B97" w14:paraId="348ACF39" w14:textId="77777777" w:rsidTr="005D0164">
        <w:trPr>
          <w:trHeight w:val="468"/>
        </w:trPr>
        <w:tc>
          <w:tcPr>
            <w:tcW w:w="4161" w:type="dxa"/>
            <w:vMerge/>
            <w:vAlign w:val="center"/>
            <w:hideMark/>
          </w:tcPr>
          <w:p w14:paraId="73A061A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ACE43F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611BD7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Generators, able to supply Reactive Power output within ranges defined in section 4.6.3 of PDC</w:t>
            </w:r>
          </w:p>
        </w:tc>
      </w:tr>
      <w:tr w:rsidR="004B2A0F" w:rsidRPr="00C50B97" w14:paraId="6A6047CD" w14:textId="77777777" w:rsidTr="005D0164">
        <w:trPr>
          <w:trHeight w:val="288"/>
        </w:trPr>
        <w:tc>
          <w:tcPr>
            <w:tcW w:w="4161" w:type="dxa"/>
            <w:vMerge/>
            <w:vAlign w:val="center"/>
            <w:hideMark/>
          </w:tcPr>
          <w:p w14:paraId="4C3C99F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BEAA36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38B224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4.6.4</w:t>
            </w:r>
          </w:p>
        </w:tc>
      </w:tr>
      <w:tr w:rsidR="004B2A0F" w:rsidRPr="00C50B97" w14:paraId="352D0340" w14:textId="77777777" w:rsidTr="005D0164">
        <w:trPr>
          <w:trHeight w:val="468"/>
        </w:trPr>
        <w:tc>
          <w:tcPr>
            <w:tcW w:w="4161" w:type="dxa"/>
            <w:vMerge/>
            <w:vAlign w:val="center"/>
            <w:hideMark/>
          </w:tcPr>
          <w:p w14:paraId="0AAF6EA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73399D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1A26D6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Generators, able to contribute to Voltage Control by continuous regulation of Reactive Power supplied to the Distribution System in any of the modes specified under section 4.6.4 of PDC</w:t>
            </w:r>
          </w:p>
        </w:tc>
      </w:tr>
      <w:tr w:rsidR="004B2A0F" w:rsidRPr="00C50B97" w14:paraId="2EEEC66E" w14:textId="77777777" w:rsidTr="005D0164">
        <w:trPr>
          <w:trHeight w:val="288"/>
        </w:trPr>
        <w:tc>
          <w:tcPr>
            <w:tcW w:w="4161" w:type="dxa"/>
            <w:vMerge/>
            <w:vAlign w:val="center"/>
            <w:hideMark/>
          </w:tcPr>
          <w:p w14:paraId="1AE2777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D0D88BC"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B438E35"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4.6.5</w:t>
            </w:r>
          </w:p>
        </w:tc>
      </w:tr>
      <w:tr w:rsidR="004B2A0F" w:rsidRPr="00C50B97" w14:paraId="3B3EDE85" w14:textId="77777777" w:rsidTr="005D0164">
        <w:trPr>
          <w:trHeight w:val="300"/>
        </w:trPr>
        <w:tc>
          <w:tcPr>
            <w:tcW w:w="4161" w:type="dxa"/>
            <w:vMerge/>
            <w:vAlign w:val="center"/>
            <w:hideMark/>
          </w:tcPr>
          <w:p w14:paraId="193F3AF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9C5B06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00D52B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Generating Plants equipped with an active power regulation control system</w:t>
            </w:r>
          </w:p>
        </w:tc>
      </w:tr>
      <w:tr w:rsidR="004B2A0F" w:rsidRPr="00C50B97" w14:paraId="61C95190" w14:textId="77777777" w:rsidTr="005D0164">
        <w:trPr>
          <w:trHeight w:val="288"/>
        </w:trPr>
        <w:tc>
          <w:tcPr>
            <w:tcW w:w="4161" w:type="dxa"/>
            <w:vMerge/>
            <w:vAlign w:val="center"/>
            <w:hideMark/>
          </w:tcPr>
          <w:p w14:paraId="75EB6ED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407A50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4534B60"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4.6.6</w:t>
            </w:r>
          </w:p>
        </w:tc>
      </w:tr>
      <w:tr w:rsidR="004B2A0F" w:rsidRPr="00C50B97" w14:paraId="5E721393" w14:textId="77777777" w:rsidTr="005D0164">
        <w:trPr>
          <w:trHeight w:val="468"/>
        </w:trPr>
        <w:tc>
          <w:tcPr>
            <w:tcW w:w="4161" w:type="dxa"/>
            <w:vMerge/>
            <w:vAlign w:val="center"/>
            <w:hideMark/>
          </w:tcPr>
          <w:p w14:paraId="034AFA6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E74E2E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531E5E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Generating Unit, able to withstand Voltage Sag at the Connection Point without disconnection, produced by fault or disturbances in the network as per section 4.6.6 of PDC</w:t>
            </w:r>
          </w:p>
        </w:tc>
      </w:tr>
      <w:tr w:rsidR="004B2A0F" w:rsidRPr="00C50B97" w14:paraId="30B6C08A" w14:textId="77777777" w:rsidTr="005D0164">
        <w:trPr>
          <w:trHeight w:val="288"/>
        </w:trPr>
        <w:tc>
          <w:tcPr>
            <w:tcW w:w="4161" w:type="dxa"/>
            <w:vMerge/>
            <w:vAlign w:val="center"/>
            <w:hideMark/>
          </w:tcPr>
          <w:p w14:paraId="5965DE6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4129DE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940FB3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4.7.1</w:t>
            </w:r>
          </w:p>
        </w:tc>
      </w:tr>
      <w:tr w:rsidR="004B2A0F" w:rsidRPr="00C50B97" w14:paraId="3F4AC190" w14:textId="77777777" w:rsidTr="005D0164">
        <w:trPr>
          <w:trHeight w:val="468"/>
        </w:trPr>
        <w:tc>
          <w:tcPr>
            <w:tcW w:w="4161" w:type="dxa"/>
            <w:vMerge/>
            <w:vAlign w:val="center"/>
            <w:hideMark/>
          </w:tcPr>
          <w:p w14:paraId="6E053AB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9AA240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F34ADC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Unit, capable of continuously supplying its Active Power output, within system Frequency range of 59.7 to 60.3 Hz and voltage variation of +/-5%</w:t>
            </w:r>
          </w:p>
        </w:tc>
      </w:tr>
      <w:tr w:rsidR="004B2A0F" w:rsidRPr="00C50B97" w14:paraId="0CF89E09" w14:textId="77777777" w:rsidTr="005D0164">
        <w:trPr>
          <w:trHeight w:val="288"/>
        </w:trPr>
        <w:tc>
          <w:tcPr>
            <w:tcW w:w="4161" w:type="dxa"/>
            <w:vMerge/>
            <w:vAlign w:val="center"/>
            <w:hideMark/>
          </w:tcPr>
          <w:p w14:paraId="31F0804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2765B9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1A49F59"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4.7.2</w:t>
            </w:r>
          </w:p>
        </w:tc>
      </w:tr>
      <w:tr w:rsidR="004B2A0F" w:rsidRPr="00C50B97" w14:paraId="1A9F9DF0" w14:textId="77777777" w:rsidTr="005D0164">
        <w:trPr>
          <w:trHeight w:val="468"/>
        </w:trPr>
        <w:tc>
          <w:tcPr>
            <w:tcW w:w="4161" w:type="dxa"/>
            <w:vMerge/>
            <w:vAlign w:val="center"/>
            <w:hideMark/>
          </w:tcPr>
          <w:p w14:paraId="38D386A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5E278A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C3BAEC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of Medium Embedded Generators- Capable of operating for minimum period of time incases of increase/ decrease in frequency as per section 4.7.2 of PDC</w:t>
            </w:r>
          </w:p>
        </w:tc>
      </w:tr>
      <w:tr w:rsidR="004B2A0F" w:rsidRPr="00C50B97" w14:paraId="3F692A1A" w14:textId="77777777" w:rsidTr="005D0164">
        <w:trPr>
          <w:trHeight w:val="288"/>
        </w:trPr>
        <w:tc>
          <w:tcPr>
            <w:tcW w:w="4161" w:type="dxa"/>
            <w:vMerge/>
            <w:vAlign w:val="center"/>
            <w:hideMark/>
          </w:tcPr>
          <w:p w14:paraId="787AB8A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70BE9C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F13D61A"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4.7.3</w:t>
            </w:r>
          </w:p>
        </w:tc>
      </w:tr>
      <w:tr w:rsidR="004B2A0F" w:rsidRPr="00C50B97" w14:paraId="62BA06D4" w14:textId="77777777" w:rsidTr="005D0164">
        <w:trPr>
          <w:trHeight w:val="468"/>
        </w:trPr>
        <w:tc>
          <w:tcPr>
            <w:tcW w:w="4161" w:type="dxa"/>
            <w:vMerge/>
            <w:vAlign w:val="center"/>
            <w:hideMark/>
          </w:tcPr>
          <w:p w14:paraId="4080F46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E2CB57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4394F0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Plant, able to maintain Power Factor at its Connection Point within the range of 98% Power Factor leading to 98% Power Factor lagging</w:t>
            </w:r>
          </w:p>
        </w:tc>
      </w:tr>
      <w:tr w:rsidR="004B2A0F" w:rsidRPr="00C50B97" w14:paraId="7414EB8C" w14:textId="77777777" w:rsidTr="005D0164">
        <w:trPr>
          <w:trHeight w:val="288"/>
        </w:trPr>
        <w:tc>
          <w:tcPr>
            <w:tcW w:w="4161" w:type="dxa"/>
            <w:vMerge/>
            <w:vAlign w:val="center"/>
            <w:hideMark/>
          </w:tcPr>
          <w:p w14:paraId="15A4CDA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E735DC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AE2A09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4.7.4</w:t>
            </w:r>
          </w:p>
        </w:tc>
      </w:tr>
      <w:tr w:rsidR="004B2A0F" w:rsidRPr="00C50B97" w14:paraId="5B9F7D0A" w14:textId="77777777" w:rsidTr="005D0164">
        <w:trPr>
          <w:trHeight w:val="300"/>
        </w:trPr>
        <w:tc>
          <w:tcPr>
            <w:tcW w:w="4161" w:type="dxa"/>
            <w:vMerge/>
            <w:vAlign w:val="center"/>
            <w:hideMark/>
          </w:tcPr>
          <w:p w14:paraId="619D4FB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B083B6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5DBDE6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Units equipped with an Active Power regulation control</w:t>
            </w:r>
          </w:p>
        </w:tc>
      </w:tr>
      <w:tr w:rsidR="004B2A0F" w:rsidRPr="00C50B97" w14:paraId="03FD7AAF" w14:textId="77777777" w:rsidTr="005D0164">
        <w:trPr>
          <w:trHeight w:val="288"/>
        </w:trPr>
        <w:tc>
          <w:tcPr>
            <w:tcW w:w="4161" w:type="dxa"/>
            <w:vMerge/>
            <w:vAlign w:val="center"/>
            <w:hideMark/>
          </w:tcPr>
          <w:p w14:paraId="108CDC1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6E4816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745097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4.7.5 </w:t>
            </w:r>
          </w:p>
        </w:tc>
      </w:tr>
      <w:tr w:rsidR="004B2A0F" w:rsidRPr="00C50B97" w14:paraId="6B8823DD" w14:textId="77777777" w:rsidTr="005D0164">
        <w:trPr>
          <w:trHeight w:val="468"/>
        </w:trPr>
        <w:tc>
          <w:tcPr>
            <w:tcW w:w="4161" w:type="dxa"/>
            <w:vMerge/>
            <w:vAlign w:val="center"/>
            <w:hideMark/>
          </w:tcPr>
          <w:p w14:paraId="2E583D1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A2CEAC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836E5E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Unit, able to withstand Voltage Sag at the Connection Point without disconnection, produced by fault or disturbances in the network as per section 4.6.6.2 of PDC</w:t>
            </w:r>
          </w:p>
        </w:tc>
      </w:tr>
      <w:tr w:rsidR="004B2A0F" w:rsidRPr="00C50B97" w14:paraId="0F5ABF0D" w14:textId="77777777" w:rsidTr="005D0164">
        <w:trPr>
          <w:trHeight w:val="288"/>
        </w:trPr>
        <w:tc>
          <w:tcPr>
            <w:tcW w:w="4161" w:type="dxa"/>
            <w:vMerge/>
            <w:vAlign w:val="center"/>
            <w:hideMark/>
          </w:tcPr>
          <w:p w14:paraId="60D4D44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FE0F03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36CB6A3"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4.7.7</w:t>
            </w:r>
          </w:p>
        </w:tc>
      </w:tr>
      <w:tr w:rsidR="004B2A0F" w:rsidRPr="00C50B97" w14:paraId="4E8BE8E7" w14:textId="77777777" w:rsidTr="005D0164">
        <w:trPr>
          <w:trHeight w:val="696"/>
        </w:trPr>
        <w:tc>
          <w:tcPr>
            <w:tcW w:w="4161" w:type="dxa"/>
            <w:vMerge/>
            <w:vAlign w:val="center"/>
            <w:hideMark/>
          </w:tcPr>
          <w:p w14:paraId="27600E9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B1CB1E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6E1350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RTU and complete communication Equipment required for monitoring and control of Connection Point, installed by Medium Embedded Generation Company and communicating information as provided in section 4.7.7.3</w:t>
            </w:r>
          </w:p>
        </w:tc>
      </w:tr>
      <w:tr w:rsidR="004B2A0F" w:rsidRPr="00C50B97" w14:paraId="29BB9CCF" w14:textId="77777777" w:rsidTr="005D0164">
        <w:trPr>
          <w:trHeight w:val="288"/>
        </w:trPr>
        <w:tc>
          <w:tcPr>
            <w:tcW w:w="4161" w:type="dxa"/>
            <w:vMerge/>
            <w:vAlign w:val="center"/>
            <w:hideMark/>
          </w:tcPr>
          <w:p w14:paraId="6872BE7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502695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8904E0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4.8.1</w:t>
            </w:r>
          </w:p>
        </w:tc>
      </w:tr>
      <w:tr w:rsidR="004B2A0F" w:rsidRPr="00C50B97" w14:paraId="3C80410F" w14:textId="77777777" w:rsidTr="005D0164">
        <w:trPr>
          <w:trHeight w:val="468"/>
        </w:trPr>
        <w:tc>
          <w:tcPr>
            <w:tcW w:w="4161" w:type="dxa"/>
            <w:vMerge/>
            <w:vAlign w:val="center"/>
            <w:hideMark/>
          </w:tcPr>
          <w:p w14:paraId="1D7B825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6445F4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8091E6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Unit, capable of continuously supplying its Active Power output, within system Frequency range of 59.7 to 60.3 Hz and voltage variation of +/-5%</w:t>
            </w:r>
          </w:p>
        </w:tc>
      </w:tr>
      <w:tr w:rsidR="004B2A0F" w:rsidRPr="00C50B97" w14:paraId="21F07070" w14:textId="77777777" w:rsidTr="005D0164">
        <w:trPr>
          <w:trHeight w:val="288"/>
        </w:trPr>
        <w:tc>
          <w:tcPr>
            <w:tcW w:w="4161" w:type="dxa"/>
            <w:vMerge/>
            <w:vAlign w:val="center"/>
            <w:hideMark/>
          </w:tcPr>
          <w:p w14:paraId="1F4CB41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CA6B5C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2981C5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4.8.2</w:t>
            </w:r>
          </w:p>
        </w:tc>
      </w:tr>
      <w:tr w:rsidR="004B2A0F" w:rsidRPr="00C50B97" w14:paraId="7BFEBA5E" w14:textId="77777777" w:rsidTr="005D0164">
        <w:trPr>
          <w:trHeight w:val="468"/>
        </w:trPr>
        <w:tc>
          <w:tcPr>
            <w:tcW w:w="4161" w:type="dxa"/>
            <w:vMerge/>
            <w:vAlign w:val="center"/>
            <w:hideMark/>
          </w:tcPr>
          <w:p w14:paraId="201649B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215A5F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38D34C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of Intermediate Embedded Generators- Capable of operating for minimum period of time incases of increase/ decrease in frequency as per section 4.8.2 of PDC</w:t>
            </w:r>
          </w:p>
        </w:tc>
      </w:tr>
      <w:tr w:rsidR="004B2A0F" w:rsidRPr="00C50B97" w14:paraId="0107F264" w14:textId="77777777" w:rsidTr="005D0164">
        <w:trPr>
          <w:trHeight w:val="288"/>
        </w:trPr>
        <w:tc>
          <w:tcPr>
            <w:tcW w:w="4161" w:type="dxa"/>
            <w:vMerge/>
            <w:vAlign w:val="center"/>
            <w:hideMark/>
          </w:tcPr>
          <w:p w14:paraId="7640A90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9A1353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2882E6A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4.8.3</w:t>
            </w:r>
          </w:p>
        </w:tc>
      </w:tr>
      <w:tr w:rsidR="004B2A0F" w:rsidRPr="00C50B97" w14:paraId="0604E41C" w14:textId="77777777" w:rsidTr="005D0164">
        <w:trPr>
          <w:trHeight w:val="468"/>
        </w:trPr>
        <w:tc>
          <w:tcPr>
            <w:tcW w:w="4161" w:type="dxa"/>
            <w:vMerge/>
            <w:vAlign w:val="center"/>
            <w:hideMark/>
          </w:tcPr>
          <w:p w14:paraId="28EA92B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A0A31C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425258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Plant, able to maintain Power Factor at its Connection Point within the range of 98% Power Factor leading to 98% Power Factor lagging</w:t>
            </w:r>
          </w:p>
        </w:tc>
      </w:tr>
      <w:tr w:rsidR="004B2A0F" w:rsidRPr="00C50B97" w14:paraId="7E22ACB7" w14:textId="77777777" w:rsidTr="005D0164">
        <w:trPr>
          <w:trHeight w:val="288"/>
        </w:trPr>
        <w:tc>
          <w:tcPr>
            <w:tcW w:w="4161" w:type="dxa"/>
            <w:vMerge/>
            <w:vAlign w:val="center"/>
            <w:hideMark/>
          </w:tcPr>
          <w:p w14:paraId="04AFAEC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2D119B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AD4E41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4.8.4</w:t>
            </w:r>
          </w:p>
        </w:tc>
      </w:tr>
      <w:tr w:rsidR="004B2A0F" w:rsidRPr="00C50B97" w14:paraId="2E960A00" w14:textId="77777777" w:rsidTr="005D0164">
        <w:trPr>
          <w:trHeight w:val="300"/>
        </w:trPr>
        <w:tc>
          <w:tcPr>
            <w:tcW w:w="4161" w:type="dxa"/>
            <w:vMerge/>
            <w:vAlign w:val="center"/>
            <w:hideMark/>
          </w:tcPr>
          <w:p w14:paraId="1348D64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C50332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BC6900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Units equipped with an Active Power regulation control</w:t>
            </w:r>
          </w:p>
        </w:tc>
      </w:tr>
      <w:tr w:rsidR="004B2A0F" w:rsidRPr="00C50B97" w14:paraId="0D0CF1B7" w14:textId="77777777" w:rsidTr="005D0164">
        <w:trPr>
          <w:trHeight w:val="288"/>
        </w:trPr>
        <w:tc>
          <w:tcPr>
            <w:tcW w:w="4161" w:type="dxa"/>
            <w:vMerge/>
            <w:vAlign w:val="center"/>
            <w:hideMark/>
          </w:tcPr>
          <w:p w14:paraId="4D0A6F8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4664DF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3CAAD9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4.8.5</w:t>
            </w:r>
          </w:p>
        </w:tc>
      </w:tr>
      <w:tr w:rsidR="004B2A0F" w:rsidRPr="00C50B97" w14:paraId="1F7276B1" w14:textId="77777777" w:rsidTr="005D0164">
        <w:trPr>
          <w:trHeight w:val="468"/>
        </w:trPr>
        <w:tc>
          <w:tcPr>
            <w:tcW w:w="4161" w:type="dxa"/>
            <w:vMerge/>
            <w:vAlign w:val="center"/>
            <w:hideMark/>
          </w:tcPr>
          <w:p w14:paraId="44A1A26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7DFB6E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C78E7A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Unit, able to withstand Voltage Sag at the Connection Point without disconnection, produced by fault or disturbances in the network as per section 4.6.6.2 of PDC</w:t>
            </w:r>
          </w:p>
        </w:tc>
      </w:tr>
      <w:tr w:rsidR="004B2A0F" w:rsidRPr="00C50B97" w14:paraId="22F8A146" w14:textId="77777777" w:rsidTr="005D0164">
        <w:trPr>
          <w:trHeight w:val="288"/>
        </w:trPr>
        <w:tc>
          <w:tcPr>
            <w:tcW w:w="4161" w:type="dxa"/>
            <w:vMerge/>
            <w:vAlign w:val="center"/>
            <w:hideMark/>
          </w:tcPr>
          <w:p w14:paraId="0540260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8FF2666"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F70BA59"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4.9.1</w:t>
            </w:r>
          </w:p>
        </w:tc>
      </w:tr>
      <w:tr w:rsidR="004B2A0F" w:rsidRPr="00C50B97" w14:paraId="1376DB2D" w14:textId="77777777" w:rsidTr="005D0164">
        <w:trPr>
          <w:trHeight w:val="468"/>
        </w:trPr>
        <w:tc>
          <w:tcPr>
            <w:tcW w:w="4161" w:type="dxa"/>
            <w:vMerge/>
            <w:vAlign w:val="center"/>
            <w:hideMark/>
          </w:tcPr>
          <w:p w14:paraId="374FC47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A30A80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7AAE12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and Micro Embedded Generating Unit, capable of continuously supplying its Active Power output, within system Frequency range of 59.7 to 60.3 Hz and voltage variation of +/-5%</w:t>
            </w:r>
          </w:p>
        </w:tc>
      </w:tr>
      <w:tr w:rsidR="004B2A0F" w:rsidRPr="00C50B97" w14:paraId="37AF6A0E" w14:textId="77777777" w:rsidTr="005D0164">
        <w:trPr>
          <w:trHeight w:val="288"/>
        </w:trPr>
        <w:tc>
          <w:tcPr>
            <w:tcW w:w="4161" w:type="dxa"/>
            <w:vMerge/>
            <w:vAlign w:val="center"/>
            <w:hideMark/>
          </w:tcPr>
          <w:p w14:paraId="51C2FFA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0D5726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7925B4A"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4.9.2</w:t>
            </w:r>
          </w:p>
        </w:tc>
      </w:tr>
      <w:tr w:rsidR="004B2A0F" w:rsidRPr="00C50B97" w14:paraId="47673C19" w14:textId="77777777" w:rsidTr="005D0164">
        <w:trPr>
          <w:trHeight w:val="468"/>
        </w:trPr>
        <w:tc>
          <w:tcPr>
            <w:tcW w:w="4161" w:type="dxa"/>
            <w:vMerge/>
            <w:vAlign w:val="center"/>
            <w:hideMark/>
          </w:tcPr>
          <w:p w14:paraId="5F847DD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8DC8A6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FB58CF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variation within 58.2 to 61.8 Hz does not cause disconnection of Small or Micro Embedded Generating Units</w:t>
            </w:r>
          </w:p>
        </w:tc>
      </w:tr>
      <w:tr w:rsidR="004B2A0F" w:rsidRPr="00C50B97" w14:paraId="1F5610D8" w14:textId="77777777" w:rsidTr="005D0164">
        <w:trPr>
          <w:trHeight w:val="288"/>
        </w:trPr>
        <w:tc>
          <w:tcPr>
            <w:tcW w:w="4161" w:type="dxa"/>
            <w:vMerge/>
            <w:vAlign w:val="center"/>
            <w:hideMark/>
          </w:tcPr>
          <w:p w14:paraId="5E795A4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08955C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FAC49B2"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4.9.3</w:t>
            </w:r>
          </w:p>
        </w:tc>
      </w:tr>
      <w:tr w:rsidR="004B2A0F" w:rsidRPr="00C50B97" w14:paraId="1ADFBF4C" w14:textId="77777777" w:rsidTr="005D0164">
        <w:trPr>
          <w:trHeight w:val="468"/>
        </w:trPr>
        <w:tc>
          <w:tcPr>
            <w:tcW w:w="4161" w:type="dxa"/>
            <w:vMerge/>
            <w:vAlign w:val="center"/>
            <w:hideMark/>
          </w:tcPr>
          <w:p w14:paraId="43D100D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4191D4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28608D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or Micro Embedded Generating Plant, able to maintain the Power Factor of not less than 85% lagging at its Connection Point</w:t>
            </w:r>
          </w:p>
        </w:tc>
      </w:tr>
      <w:tr w:rsidR="004B2A0F" w:rsidRPr="00C50B97" w14:paraId="13E76BB6" w14:textId="77777777" w:rsidTr="005D0164">
        <w:trPr>
          <w:trHeight w:val="288"/>
        </w:trPr>
        <w:tc>
          <w:tcPr>
            <w:tcW w:w="4161" w:type="dxa"/>
            <w:vMerge/>
            <w:vAlign w:val="center"/>
            <w:hideMark/>
          </w:tcPr>
          <w:p w14:paraId="14BA878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2ECF88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806B093"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4.9.4</w:t>
            </w:r>
          </w:p>
        </w:tc>
      </w:tr>
      <w:tr w:rsidR="004B2A0F" w:rsidRPr="00C50B97" w14:paraId="4DCAFA84" w14:textId="77777777" w:rsidTr="005D0164">
        <w:trPr>
          <w:trHeight w:val="468"/>
        </w:trPr>
        <w:tc>
          <w:tcPr>
            <w:tcW w:w="4161" w:type="dxa"/>
            <w:vMerge/>
            <w:vAlign w:val="center"/>
            <w:hideMark/>
          </w:tcPr>
          <w:p w14:paraId="301BEBA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A2B300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5DEE47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or Micro Embedded Generating Unit, able to withstand Voltage Sag at the Connection Point without disconnection, produced by fault or disturbances in the network as per section 4.9.4 of PDC</w:t>
            </w:r>
          </w:p>
        </w:tc>
      </w:tr>
      <w:tr w:rsidR="00557A2F" w:rsidRPr="00C50B97" w14:paraId="7CE29704" w14:textId="77777777" w:rsidTr="00557A2F">
        <w:trPr>
          <w:trHeight w:val="132"/>
        </w:trPr>
        <w:tc>
          <w:tcPr>
            <w:tcW w:w="4161" w:type="dxa"/>
            <w:vMerge w:val="restart"/>
            <w:vAlign w:val="center"/>
          </w:tcPr>
          <w:p w14:paraId="4BEE49D5"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F93566F"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tcPr>
          <w:p w14:paraId="2267A2F0" w14:textId="7C914EF8" w:rsidR="00557A2F" w:rsidRPr="005D0164" w:rsidRDefault="00B167AC" w:rsidP="00557A2F">
            <w:pPr>
              <w:spacing w:after="0" w:line="240" w:lineRule="auto"/>
              <w:rPr>
                <w:rFonts w:ascii="Arial" w:eastAsia="Times New Roman" w:hAnsi="Arial" w:cs="Arial"/>
                <w:i/>
                <w:iCs/>
                <w:color w:val="000000"/>
                <w:kern w:val="0"/>
                <w:sz w:val="18"/>
                <w:szCs w:val="18"/>
                <w:lang w:eastAsia="en-PH"/>
                <w14:ligatures w14:val="none"/>
              </w:rPr>
            </w:pPr>
            <w:r w:rsidRPr="005D0164">
              <w:rPr>
                <w:rFonts w:ascii="Arial" w:eastAsia="Times New Roman" w:hAnsi="Arial" w:cs="Arial"/>
                <w:i/>
                <w:iCs/>
                <w:color w:val="000000"/>
                <w:kern w:val="0"/>
                <w:sz w:val="18"/>
                <w:szCs w:val="18"/>
                <w:lang w:eastAsia="en-PH"/>
                <w14:ligatures w14:val="none"/>
              </w:rPr>
              <w:t>Section 7.2.2.1</w:t>
            </w:r>
          </w:p>
        </w:tc>
      </w:tr>
      <w:tr w:rsidR="00557A2F" w:rsidRPr="00C50B97" w14:paraId="19DF3EF1" w14:textId="77777777" w:rsidTr="00557A2F">
        <w:trPr>
          <w:trHeight w:val="324"/>
        </w:trPr>
        <w:tc>
          <w:tcPr>
            <w:tcW w:w="4161" w:type="dxa"/>
            <w:vMerge/>
            <w:vAlign w:val="center"/>
          </w:tcPr>
          <w:p w14:paraId="34F2FA72"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687EBDCE"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tcPr>
          <w:p w14:paraId="6144723B" w14:textId="658BD10A" w:rsidR="00557A2F" w:rsidRPr="00C50B97" w:rsidRDefault="00504054"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The Emb</w:t>
            </w:r>
            <w:r w:rsidR="003A7698">
              <w:rPr>
                <w:rFonts w:ascii="Arial" w:eastAsia="Times New Roman" w:hAnsi="Arial" w:cs="Arial"/>
                <w:color w:val="000000"/>
                <w:kern w:val="0"/>
                <w:sz w:val="18"/>
                <w:szCs w:val="18"/>
                <w:lang w:eastAsia="en-PH"/>
                <w14:ligatures w14:val="none"/>
              </w:rPr>
              <w:t>edded Generator is responsible for ensuring that its Generating Units</w:t>
            </w:r>
            <w:r w:rsidR="00703BD9">
              <w:rPr>
                <w:rFonts w:ascii="Arial" w:eastAsia="Times New Roman" w:hAnsi="Arial" w:cs="Arial"/>
                <w:color w:val="000000"/>
                <w:kern w:val="0"/>
                <w:sz w:val="18"/>
                <w:szCs w:val="18"/>
                <w:lang w:eastAsia="en-PH"/>
                <w14:ligatures w14:val="none"/>
              </w:rPr>
              <w:t xml:space="preserve"> can be deliver the capabilities declared in its Connection Agreement or Amended Connection Agreement.</w:t>
            </w:r>
          </w:p>
        </w:tc>
      </w:tr>
      <w:tr w:rsidR="00557A2F" w:rsidRPr="00C50B97" w14:paraId="03C9E7F9" w14:textId="77777777" w:rsidTr="00557A2F">
        <w:trPr>
          <w:trHeight w:val="216"/>
        </w:trPr>
        <w:tc>
          <w:tcPr>
            <w:tcW w:w="4161" w:type="dxa"/>
            <w:vMerge w:val="restart"/>
            <w:vAlign w:val="center"/>
          </w:tcPr>
          <w:p w14:paraId="4F2B3197"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471A5AA7"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tcPr>
          <w:p w14:paraId="5914889E" w14:textId="67D22325" w:rsidR="00557A2F" w:rsidRPr="005D0164" w:rsidRDefault="00B944EE" w:rsidP="00557A2F">
            <w:pPr>
              <w:spacing w:after="0" w:line="240" w:lineRule="auto"/>
              <w:rPr>
                <w:rFonts w:ascii="Arial" w:eastAsia="Times New Roman" w:hAnsi="Arial" w:cs="Arial"/>
                <w:i/>
                <w:iCs/>
                <w:color w:val="000000"/>
                <w:kern w:val="0"/>
                <w:sz w:val="18"/>
                <w:szCs w:val="18"/>
                <w:lang w:eastAsia="en-PH"/>
                <w14:ligatures w14:val="none"/>
              </w:rPr>
            </w:pPr>
            <w:r w:rsidRPr="005D0164">
              <w:rPr>
                <w:rFonts w:ascii="Arial" w:eastAsia="Times New Roman" w:hAnsi="Arial" w:cs="Arial"/>
                <w:i/>
                <w:iCs/>
                <w:color w:val="000000"/>
                <w:kern w:val="0"/>
                <w:sz w:val="18"/>
                <w:szCs w:val="18"/>
                <w:lang w:eastAsia="en-PH"/>
                <w14:ligatures w14:val="none"/>
              </w:rPr>
              <w:t>Section 7.2.2.2</w:t>
            </w:r>
          </w:p>
        </w:tc>
      </w:tr>
      <w:tr w:rsidR="00557A2F" w:rsidRPr="00C50B97" w14:paraId="1E7D684E" w14:textId="77777777" w:rsidTr="00557A2F">
        <w:trPr>
          <w:trHeight w:val="240"/>
        </w:trPr>
        <w:tc>
          <w:tcPr>
            <w:tcW w:w="4161" w:type="dxa"/>
            <w:vMerge/>
            <w:vAlign w:val="center"/>
          </w:tcPr>
          <w:p w14:paraId="623104AD"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0D8D44CE"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tcPr>
          <w:p w14:paraId="7F955226" w14:textId="37FCA147" w:rsidR="00557A2F" w:rsidRPr="00C50B97" w:rsidRDefault="006E4688" w:rsidP="00557A2F">
            <w:pPr>
              <w:spacing w:after="0" w:line="240" w:lineRule="auto"/>
              <w:rPr>
                <w:rFonts w:ascii="Arial" w:eastAsia="Times New Roman" w:hAnsi="Arial" w:cs="Arial"/>
                <w:color w:val="000000"/>
                <w:kern w:val="0"/>
                <w:sz w:val="18"/>
                <w:szCs w:val="18"/>
                <w:lang w:eastAsia="en-PH"/>
                <w14:ligatures w14:val="none"/>
              </w:rPr>
            </w:pPr>
            <w:r w:rsidRPr="006E4688">
              <w:rPr>
                <w:rFonts w:ascii="Arial" w:eastAsia="Times New Roman" w:hAnsi="Arial" w:cs="Arial"/>
                <w:color w:val="000000"/>
                <w:kern w:val="0"/>
                <w:sz w:val="18"/>
                <w:szCs w:val="18"/>
                <w:lang w:eastAsia="en-PH"/>
                <w14:ligatures w14:val="none"/>
              </w:rPr>
              <w:t>The Embedded Generator is responsible for providing accurate and timely planning and operations data to the Distributor.</w:t>
            </w:r>
          </w:p>
        </w:tc>
      </w:tr>
      <w:tr w:rsidR="00557A2F" w:rsidRPr="00C50B97" w14:paraId="7A78CC4B" w14:textId="77777777" w:rsidTr="00557A2F">
        <w:trPr>
          <w:trHeight w:val="180"/>
        </w:trPr>
        <w:tc>
          <w:tcPr>
            <w:tcW w:w="4161" w:type="dxa"/>
            <w:vMerge w:val="restart"/>
            <w:vAlign w:val="center"/>
          </w:tcPr>
          <w:p w14:paraId="5E6CA1AD"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88361E4"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tcPr>
          <w:p w14:paraId="334F0B7F" w14:textId="55CC0821" w:rsidR="00557A2F" w:rsidRPr="005D0164" w:rsidRDefault="007F4FF7" w:rsidP="00557A2F">
            <w:pPr>
              <w:spacing w:after="0" w:line="240" w:lineRule="auto"/>
              <w:rPr>
                <w:rFonts w:ascii="Arial" w:eastAsia="Times New Roman" w:hAnsi="Arial" w:cs="Arial"/>
                <w:i/>
                <w:iCs/>
                <w:color w:val="000000"/>
                <w:kern w:val="0"/>
                <w:sz w:val="18"/>
                <w:szCs w:val="18"/>
                <w:lang w:eastAsia="en-PH"/>
                <w14:ligatures w14:val="none"/>
              </w:rPr>
            </w:pPr>
            <w:r w:rsidRPr="005D0164">
              <w:rPr>
                <w:rFonts w:ascii="Arial" w:eastAsia="Times New Roman" w:hAnsi="Arial" w:cs="Arial"/>
                <w:i/>
                <w:iCs/>
                <w:color w:val="000000"/>
                <w:kern w:val="0"/>
                <w:sz w:val="18"/>
                <w:szCs w:val="18"/>
                <w:lang w:eastAsia="en-PH"/>
                <w14:ligatures w14:val="none"/>
              </w:rPr>
              <w:t>Section 7.2.2.3</w:t>
            </w:r>
          </w:p>
        </w:tc>
      </w:tr>
      <w:tr w:rsidR="00557A2F" w:rsidRPr="00C50B97" w14:paraId="24164A0D" w14:textId="77777777" w:rsidTr="00557A2F">
        <w:trPr>
          <w:trHeight w:val="276"/>
        </w:trPr>
        <w:tc>
          <w:tcPr>
            <w:tcW w:w="4161" w:type="dxa"/>
            <w:vMerge/>
            <w:vAlign w:val="center"/>
          </w:tcPr>
          <w:p w14:paraId="6C15F837"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21E0343E" w14:textId="77777777" w:rsidR="00557A2F" w:rsidRPr="00C50B97" w:rsidRDefault="00557A2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tcPr>
          <w:p w14:paraId="3140F57B" w14:textId="01373FA1" w:rsidR="00557A2F" w:rsidRPr="00C50B97" w:rsidRDefault="00105858" w:rsidP="00557A2F">
            <w:pPr>
              <w:spacing w:after="0" w:line="240" w:lineRule="auto"/>
              <w:rPr>
                <w:rFonts w:ascii="Arial" w:eastAsia="Times New Roman" w:hAnsi="Arial" w:cs="Arial"/>
                <w:color w:val="000000"/>
                <w:kern w:val="0"/>
                <w:sz w:val="18"/>
                <w:szCs w:val="18"/>
                <w:lang w:eastAsia="en-PH"/>
                <w14:ligatures w14:val="none"/>
              </w:rPr>
            </w:pPr>
            <w:r w:rsidRPr="00105858">
              <w:rPr>
                <w:rFonts w:ascii="Arial" w:eastAsia="Times New Roman" w:hAnsi="Arial" w:cs="Arial"/>
                <w:color w:val="000000"/>
                <w:kern w:val="0"/>
                <w:sz w:val="18"/>
                <w:szCs w:val="18"/>
                <w:lang w:eastAsia="en-PH"/>
                <w14:ligatures w14:val="none"/>
              </w:rPr>
              <w:t>The Embedded Generator is responsible for executing the instructions of the Distributor during emergency conditions.</w:t>
            </w:r>
          </w:p>
        </w:tc>
      </w:tr>
      <w:tr w:rsidR="004B2A0F" w:rsidRPr="00C50B97" w14:paraId="678F0F2A" w14:textId="77777777" w:rsidTr="005D0164">
        <w:trPr>
          <w:trHeight w:val="288"/>
        </w:trPr>
        <w:tc>
          <w:tcPr>
            <w:tcW w:w="4161" w:type="dxa"/>
            <w:vMerge w:val="restart"/>
            <w:vAlign w:val="center"/>
            <w:hideMark/>
          </w:tcPr>
          <w:p w14:paraId="7EF97C0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Philippine Grid Code, 2016</w:t>
            </w:r>
          </w:p>
        </w:tc>
        <w:tc>
          <w:tcPr>
            <w:tcW w:w="1541" w:type="dxa"/>
            <w:vMerge w:val="restart"/>
            <w:vAlign w:val="center"/>
            <w:hideMark/>
          </w:tcPr>
          <w:p w14:paraId="44183631"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FE3D63B"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PST 3.2.5.3</w:t>
            </w:r>
          </w:p>
        </w:tc>
      </w:tr>
      <w:tr w:rsidR="004B2A0F" w:rsidRPr="00C50B97" w14:paraId="372D12BE" w14:textId="77777777" w:rsidTr="005D0164">
        <w:trPr>
          <w:trHeight w:val="468"/>
        </w:trPr>
        <w:tc>
          <w:tcPr>
            <w:tcW w:w="4161" w:type="dxa"/>
            <w:vMerge/>
            <w:vAlign w:val="center"/>
            <w:hideMark/>
          </w:tcPr>
          <w:p w14:paraId="7645BB6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C32ABD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EF7401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maximum Negative Sequence Unbalance Factor at the Connection Point of any User shall not exceed 1% during normal operating conditions</w:t>
            </w:r>
          </w:p>
        </w:tc>
      </w:tr>
      <w:tr w:rsidR="004B2A0F" w:rsidRPr="00C50B97" w14:paraId="752B54C9" w14:textId="77777777" w:rsidTr="005D0164">
        <w:trPr>
          <w:trHeight w:val="288"/>
        </w:trPr>
        <w:tc>
          <w:tcPr>
            <w:tcW w:w="4161" w:type="dxa"/>
            <w:vMerge/>
            <w:vAlign w:val="center"/>
            <w:hideMark/>
          </w:tcPr>
          <w:p w14:paraId="5734D30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0914CE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13FEFB8"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PST 3.2.5.4</w:t>
            </w:r>
          </w:p>
        </w:tc>
      </w:tr>
      <w:tr w:rsidR="004B2A0F" w:rsidRPr="00C50B97" w14:paraId="633A5DC0" w14:textId="77777777" w:rsidTr="005D0164">
        <w:trPr>
          <w:trHeight w:val="468"/>
        </w:trPr>
        <w:tc>
          <w:tcPr>
            <w:tcW w:w="4161" w:type="dxa"/>
            <w:vMerge/>
            <w:vAlign w:val="center"/>
            <w:hideMark/>
          </w:tcPr>
          <w:p w14:paraId="1A60885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45C11D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B25CFA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maximum Zero Sequence Unbalance Factor at the Connection Point of any User shall not exceed 1% during normal operating conditions</w:t>
            </w:r>
          </w:p>
        </w:tc>
      </w:tr>
      <w:tr w:rsidR="004B2A0F" w:rsidRPr="00C50B97" w14:paraId="3CA85FC5" w14:textId="77777777" w:rsidTr="005D0164">
        <w:trPr>
          <w:trHeight w:val="288"/>
        </w:trPr>
        <w:tc>
          <w:tcPr>
            <w:tcW w:w="4161" w:type="dxa"/>
            <w:vMerge/>
            <w:vAlign w:val="center"/>
            <w:hideMark/>
          </w:tcPr>
          <w:p w14:paraId="512B7DD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C8895C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EE79F6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PST 3.2.6.6</w:t>
            </w:r>
          </w:p>
        </w:tc>
      </w:tr>
      <w:tr w:rsidR="004B2A0F" w:rsidRPr="00C50B97" w14:paraId="6CFDE56C" w14:textId="77777777" w:rsidTr="005D0164">
        <w:trPr>
          <w:trHeight w:val="468"/>
        </w:trPr>
        <w:tc>
          <w:tcPr>
            <w:tcW w:w="4161" w:type="dxa"/>
            <w:vMerge/>
            <w:vAlign w:val="center"/>
            <w:hideMark/>
          </w:tcPr>
          <w:p w14:paraId="226EE63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3831AD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7AA30F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Flicker Severity at any Connection Point in the Grid shall not exceed the values given in Table 3.5-Maximum Flicker Severity of PGC</w:t>
            </w:r>
          </w:p>
        </w:tc>
      </w:tr>
      <w:tr w:rsidR="004B2A0F" w:rsidRPr="00C50B97" w14:paraId="2D3EADE8" w14:textId="77777777" w:rsidTr="005D0164">
        <w:trPr>
          <w:trHeight w:val="288"/>
        </w:trPr>
        <w:tc>
          <w:tcPr>
            <w:tcW w:w="4161" w:type="dxa"/>
            <w:vMerge/>
            <w:vAlign w:val="center"/>
            <w:hideMark/>
          </w:tcPr>
          <w:p w14:paraId="6357438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5C5EC5B"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5092AE3"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PST 3.3.4.4</w:t>
            </w:r>
          </w:p>
        </w:tc>
      </w:tr>
      <w:tr w:rsidR="004B2A0F" w:rsidRPr="00C50B97" w14:paraId="00D0619A" w14:textId="77777777" w:rsidTr="005D0164">
        <w:trPr>
          <w:trHeight w:val="300"/>
        </w:trPr>
        <w:tc>
          <w:tcPr>
            <w:tcW w:w="4161" w:type="dxa"/>
            <w:vMerge/>
            <w:vAlign w:val="center"/>
            <w:hideMark/>
          </w:tcPr>
          <w:p w14:paraId="58A2722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B02FA7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C4FAA6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Submission of annual Reliability Performance Report by Gencos to ERC</w:t>
            </w:r>
          </w:p>
        </w:tc>
      </w:tr>
      <w:tr w:rsidR="004B2A0F" w:rsidRPr="00C50B97" w14:paraId="35A77BC5" w14:textId="77777777" w:rsidTr="005D0164">
        <w:trPr>
          <w:trHeight w:val="288"/>
        </w:trPr>
        <w:tc>
          <w:tcPr>
            <w:tcW w:w="4161" w:type="dxa"/>
            <w:vMerge/>
            <w:vAlign w:val="center"/>
            <w:hideMark/>
          </w:tcPr>
          <w:p w14:paraId="553D0AA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1CE0A2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7869220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GCR 4.2.10 </w:t>
            </w:r>
          </w:p>
        </w:tc>
      </w:tr>
      <w:tr w:rsidR="004B2A0F" w:rsidRPr="00C50B97" w14:paraId="74FCED40" w14:textId="77777777" w:rsidTr="005D0164">
        <w:trPr>
          <w:trHeight w:val="468"/>
        </w:trPr>
        <w:tc>
          <w:tcPr>
            <w:tcW w:w="4161" w:type="dxa"/>
            <w:vMerge/>
            <w:vAlign w:val="center"/>
            <w:hideMark/>
          </w:tcPr>
          <w:p w14:paraId="7543FD5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C5A1AF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7C8559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Adherence for equipment at connection point with IEC standards and quality assurance requirements of the ISO 9000 series</w:t>
            </w:r>
          </w:p>
        </w:tc>
      </w:tr>
      <w:tr w:rsidR="004B2A0F" w:rsidRPr="00C50B97" w14:paraId="13BC5AEA" w14:textId="77777777" w:rsidTr="005D0164">
        <w:trPr>
          <w:trHeight w:val="288"/>
        </w:trPr>
        <w:tc>
          <w:tcPr>
            <w:tcW w:w="4161" w:type="dxa"/>
            <w:vMerge/>
            <w:vAlign w:val="center"/>
            <w:hideMark/>
          </w:tcPr>
          <w:p w14:paraId="2626B50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5FB7BE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BCDF74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GCR 4.2.2.2 </w:t>
            </w:r>
          </w:p>
        </w:tc>
      </w:tr>
      <w:tr w:rsidR="004B2A0F" w:rsidRPr="00C50B97" w14:paraId="13231652" w14:textId="77777777" w:rsidTr="005D0164">
        <w:trPr>
          <w:trHeight w:val="468"/>
        </w:trPr>
        <w:tc>
          <w:tcPr>
            <w:tcW w:w="4161" w:type="dxa"/>
            <w:vMerge/>
            <w:vAlign w:val="center"/>
            <w:hideMark/>
          </w:tcPr>
          <w:p w14:paraId="3BF871B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52E4CF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C4CA73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Generation units shall operate in sync with Grid for atleast 5 seconds if Power System Frequency momentarily rises to 62.4 Hz or falls to 57.6Hz</w:t>
            </w:r>
          </w:p>
        </w:tc>
      </w:tr>
      <w:tr w:rsidR="004B2A0F" w:rsidRPr="00C50B97" w14:paraId="162ABC43" w14:textId="77777777" w:rsidTr="005D0164">
        <w:trPr>
          <w:trHeight w:val="288"/>
        </w:trPr>
        <w:tc>
          <w:tcPr>
            <w:tcW w:w="4161" w:type="dxa"/>
            <w:vMerge/>
            <w:vAlign w:val="center"/>
            <w:hideMark/>
          </w:tcPr>
          <w:p w14:paraId="441BFBC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097507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7F6EE80"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4.4.1.1.3 and 4.6.1.2 </w:t>
            </w:r>
          </w:p>
        </w:tc>
      </w:tr>
      <w:tr w:rsidR="004B2A0F" w:rsidRPr="00C50B97" w14:paraId="31BE350B" w14:textId="77777777" w:rsidTr="005D0164">
        <w:trPr>
          <w:trHeight w:val="468"/>
        </w:trPr>
        <w:tc>
          <w:tcPr>
            <w:tcW w:w="4161" w:type="dxa"/>
            <w:vMerge/>
            <w:vAlign w:val="center"/>
            <w:hideMark/>
          </w:tcPr>
          <w:p w14:paraId="0085238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EB05C3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ECF6F7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Connection Point (with Large Generating Plants) and all sub-stations shall be controlled by a Circuit Breaker that is capable of interrupting the maximum short circuit current at the point of connection.</w:t>
            </w:r>
          </w:p>
        </w:tc>
      </w:tr>
      <w:tr w:rsidR="004B2A0F" w:rsidRPr="00C50B97" w14:paraId="5FF0318E" w14:textId="77777777" w:rsidTr="005D0164">
        <w:trPr>
          <w:trHeight w:val="288"/>
        </w:trPr>
        <w:tc>
          <w:tcPr>
            <w:tcW w:w="4161" w:type="dxa"/>
            <w:vMerge/>
            <w:vAlign w:val="center"/>
            <w:hideMark/>
          </w:tcPr>
          <w:p w14:paraId="6905AA9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96F59C3"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FD34E47"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4.4.1.1.4 and 4.6.1.3 </w:t>
            </w:r>
          </w:p>
        </w:tc>
      </w:tr>
      <w:tr w:rsidR="004B2A0F" w:rsidRPr="00C50B97" w14:paraId="428463BF" w14:textId="77777777" w:rsidTr="005D0164">
        <w:trPr>
          <w:trHeight w:val="468"/>
        </w:trPr>
        <w:tc>
          <w:tcPr>
            <w:tcW w:w="4161" w:type="dxa"/>
            <w:vMerge/>
            <w:vAlign w:val="center"/>
            <w:hideMark/>
          </w:tcPr>
          <w:p w14:paraId="1CA9FD4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065C3A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B101FC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Disconnect switches shall also be provided and arranged to isolate the Circuit Breaker for maintenance purposes</w:t>
            </w:r>
          </w:p>
        </w:tc>
      </w:tr>
      <w:tr w:rsidR="004B2A0F" w:rsidRPr="00C50B97" w14:paraId="1260E7CB" w14:textId="77777777" w:rsidTr="005D0164">
        <w:trPr>
          <w:trHeight w:val="288"/>
        </w:trPr>
        <w:tc>
          <w:tcPr>
            <w:tcW w:w="4161" w:type="dxa"/>
            <w:vMerge/>
            <w:vAlign w:val="center"/>
            <w:hideMark/>
          </w:tcPr>
          <w:p w14:paraId="6BF37B6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6D17F78"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E141E32"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4.4.1.2 </w:t>
            </w:r>
          </w:p>
        </w:tc>
      </w:tr>
      <w:tr w:rsidR="004B2A0F" w:rsidRPr="00C50B97" w14:paraId="7BAF00E8" w14:textId="77777777" w:rsidTr="005D0164">
        <w:trPr>
          <w:trHeight w:val="696"/>
        </w:trPr>
        <w:tc>
          <w:tcPr>
            <w:tcW w:w="4161" w:type="dxa"/>
            <w:vMerge/>
            <w:vAlign w:val="center"/>
            <w:hideMark/>
          </w:tcPr>
          <w:p w14:paraId="2AA91DD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4EB1C7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AB107F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meet the requirements for Voltage Unbalance as specified in section 4.2.6 of PGC. The Generating Unit shall also be required to withstand without tripping, the unbalance loading during clearance by the Backup Protection of a close-up phase-to-phase fault on the Grid</w:t>
            </w:r>
          </w:p>
        </w:tc>
      </w:tr>
      <w:tr w:rsidR="004B2A0F" w:rsidRPr="00C50B97" w14:paraId="5FE06F10" w14:textId="77777777" w:rsidTr="005D0164">
        <w:trPr>
          <w:trHeight w:val="288"/>
        </w:trPr>
        <w:tc>
          <w:tcPr>
            <w:tcW w:w="4161" w:type="dxa"/>
            <w:vMerge/>
            <w:vAlign w:val="center"/>
            <w:hideMark/>
          </w:tcPr>
          <w:p w14:paraId="03C2C14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17D004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38094F0"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4.4.1.3.1 and 4.6.2.1 </w:t>
            </w:r>
          </w:p>
        </w:tc>
      </w:tr>
      <w:tr w:rsidR="004B2A0F" w:rsidRPr="00C50B97" w14:paraId="0D4A983F" w14:textId="77777777" w:rsidTr="005D0164">
        <w:trPr>
          <w:trHeight w:val="696"/>
        </w:trPr>
        <w:tc>
          <w:tcPr>
            <w:tcW w:w="4161" w:type="dxa"/>
            <w:vMerge/>
            <w:vAlign w:val="center"/>
            <w:hideMark/>
          </w:tcPr>
          <w:p w14:paraId="4011AED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16CB1B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1EA83E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If the Generating Plant’s/ Distribution Utility’s/ Grid User’s Equipment are connected to the Grid at a Voltage that is equal to or greater than 115 kV, the high-voltage side of the Transformer shall be connected in Wye, with the neutral available for connection to ground</w:t>
            </w:r>
          </w:p>
        </w:tc>
      </w:tr>
      <w:tr w:rsidR="004B2A0F" w:rsidRPr="00C50B97" w14:paraId="5297DFF4" w14:textId="77777777" w:rsidTr="005D0164">
        <w:trPr>
          <w:trHeight w:val="288"/>
        </w:trPr>
        <w:tc>
          <w:tcPr>
            <w:tcW w:w="4161" w:type="dxa"/>
            <w:vMerge/>
            <w:vAlign w:val="center"/>
            <w:hideMark/>
          </w:tcPr>
          <w:p w14:paraId="01BF6EA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8048DE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1C4A837"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4.4.1.4 </w:t>
            </w:r>
          </w:p>
        </w:tc>
      </w:tr>
      <w:tr w:rsidR="004B2A0F" w:rsidRPr="00C50B97" w14:paraId="5A21E887" w14:textId="77777777" w:rsidTr="005D0164">
        <w:trPr>
          <w:trHeight w:val="300"/>
        </w:trPr>
        <w:tc>
          <w:tcPr>
            <w:tcW w:w="4161" w:type="dxa"/>
            <w:vMerge/>
            <w:vAlign w:val="center"/>
            <w:hideMark/>
          </w:tcPr>
          <w:p w14:paraId="277784B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F2AFCB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F2E57C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Integration of SCADA system with the Grid as per section 4.7 of PGC</w:t>
            </w:r>
          </w:p>
        </w:tc>
      </w:tr>
      <w:tr w:rsidR="004B2A0F" w:rsidRPr="00C50B97" w14:paraId="0BA7C42F" w14:textId="77777777" w:rsidTr="005D0164">
        <w:trPr>
          <w:trHeight w:val="288"/>
        </w:trPr>
        <w:tc>
          <w:tcPr>
            <w:tcW w:w="4161" w:type="dxa"/>
            <w:vMerge/>
            <w:vAlign w:val="center"/>
            <w:hideMark/>
          </w:tcPr>
          <w:p w14:paraId="61E2605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49655D3"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6675B4A"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4.4.2.1 </w:t>
            </w:r>
          </w:p>
        </w:tc>
      </w:tr>
      <w:tr w:rsidR="004B2A0F" w:rsidRPr="00C50B97" w14:paraId="4B809CE5" w14:textId="77777777" w:rsidTr="005D0164">
        <w:trPr>
          <w:trHeight w:val="912"/>
        </w:trPr>
        <w:tc>
          <w:tcPr>
            <w:tcW w:w="4161" w:type="dxa"/>
            <w:vMerge/>
            <w:vAlign w:val="center"/>
            <w:hideMark/>
          </w:tcPr>
          <w:p w14:paraId="3E1DEFE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D8A416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BFC9C6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continuously supplying its Active Power output, as specified in the Generating Plant’s Declared Data, within the Power System Frequency range of 59.4 to 60.6 Hz. Any decrease of power output occurring in the Frequency range of 59.4 to 57.6 Hz shall not be more than the required proportionate value of the Frequency decay.</w:t>
            </w:r>
          </w:p>
        </w:tc>
      </w:tr>
      <w:tr w:rsidR="004B2A0F" w:rsidRPr="00C50B97" w14:paraId="1E8386E3" w14:textId="77777777" w:rsidTr="005D0164">
        <w:trPr>
          <w:trHeight w:val="288"/>
        </w:trPr>
        <w:tc>
          <w:tcPr>
            <w:tcW w:w="4161" w:type="dxa"/>
            <w:vMerge/>
            <w:vAlign w:val="center"/>
            <w:hideMark/>
          </w:tcPr>
          <w:p w14:paraId="200FE7D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D3D029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899F1A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6931FE12" w14:textId="77777777" w:rsidTr="005D0164">
        <w:trPr>
          <w:trHeight w:val="456"/>
        </w:trPr>
        <w:tc>
          <w:tcPr>
            <w:tcW w:w="4161" w:type="dxa"/>
            <w:vMerge/>
            <w:vAlign w:val="center"/>
            <w:hideMark/>
          </w:tcPr>
          <w:p w14:paraId="36DA727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565AA9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84F97D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supplying its Active Power and Reactive Power outputs, as specified in the Generating Plant’s Declared Data, within the Voltage Variations during normal operating conditions.</w:t>
            </w:r>
          </w:p>
        </w:tc>
      </w:tr>
      <w:tr w:rsidR="004B2A0F" w:rsidRPr="00C50B97" w14:paraId="7F6285C4" w14:textId="77777777" w:rsidTr="005D0164">
        <w:trPr>
          <w:trHeight w:val="288"/>
        </w:trPr>
        <w:tc>
          <w:tcPr>
            <w:tcW w:w="4161" w:type="dxa"/>
            <w:vMerge/>
            <w:vAlign w:val="center"/>
            <w:hideMark/>
          </w:tcPr>
          <w:p w14:paraId="3DECF67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6B9320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9C1838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0DB0C2C2" w14:textId="77777777" w:rsidTr="005D0164">
        <w:trPr>
          <w:trHeight w:val="696"/>
        </w:trPr>
        <w:tc>
          <w:tcPr>
            <w:tcW w:w="4161" w:type="dxa"/>
            <w:vMerge/>
            <w:vAlign w:val="center"/>
            <w:hideMark/>
          </w:tcPr>
          <w:p w14:paraId="01B2A52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D772AE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FB6AAC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supplying its Active Power output, as specified in the Generating Plant’s Declared Data, within the limits of 0.85 Power Factor lagging and 0.90 Power Factor leading at the Generating Unit’s terminals, in accordance with its Reactive Power Capability Curve.</w:t>
            </w:r>
          </w:p>
        </w:tc>
      </w:tr>
      <w:tr w:rsidR="004B2A0F" w:rsidRPr="00C50B97" w14:paraId="5509BD70" w14:textId="77777777" w:rsidTr="005D0164">
        <w:trPr>
          <w:trHeight w:val="288"/>
        </w:trPr>
        <w:tc>
          <w:tcPr>
            <w:tcW w:w="4161" w:type="dxa"/>
            <w:vMerge/>
            <w:vAlign w:val="center"/>
            <w:hideMark/>
          </w:tcPr>
          <w:p w14:paraId="512C451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A649C6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70D071E8"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4.4.2.1.3 </w:t>
            </w:r>
          </w:p>
        </w:tc>
      </w:tr>
      <w:tr w:rsidR="004B2A0F" w:rsidRPr="00C50B97" w14:paraId="02193892" w14:textId="77777777" w:rsidTr="005D0164">
        <w:trPr>
          <w:trHeight w:val="696"/>
        </w:trPr>
        <w:tc>
          <w:tcPr>
            <w:tcW w:w="4161" w:type="dxa"/>
            <w:vMerge/>
            <w:vAlign w:val="center"/>
            <w:hideMark/>
          </w:tcPr>
          <w:p w14:paraId="71B5424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1BDBB9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6D3A46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supplying its Active Power output, as specified in the Generating Plant’s Declared Data, within the limits of 0.85 Power Factor lagging and 0.90 Power Factor leading at the Generating Unit’s terminals, in accordance with its Reactive Power Capability Curve.</w:t>
            </w:r>
          </w:p>
        </w:tc>
      </w:tr>
      <w:tr w:rsidR="004B2A0F" w:rsidRPr="00C50B97" w14:paraId="2B3B4E4A" w14:textId="77777777" w:rsidTr="005D0164">
        <w:trPr>
          <w:trHeight w:val="288"/>
        </w:trPr>
        <w:tc>
          <w:tcPr>
            <w:tcW w:w="4161" w:type="dxa"/>
            <w:vMerge/>
            <w:vAlign w:val="center"/>
            <w:hideMark/>
          </w:tcPr>
          <w:p w14:paraId="1C9BEF7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53D7096"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114ED4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4.4.2.2 </w:t>
            </w:r>
          </w:p>
        </w:tc>
      </w:tr>
      <w:tr w:rsidR="004B2A0F" w:rsidRPr="00C50B97" w14:paraId="25A976E2" w14:textId="77777777" w:rsidTr="005D0164">
        <w:trPr>
          <w:trHeight w:val="912"/>
        </w:trPr>
        <w:tc>
          <w:tcPr>
            <w:tcW w:w="4161" w:type="dxa"/>
            <w:vMerge/>
            <w:vAlign w:val="center"/>
            <w:hideMark/>
          </w:tcPr>
          <w:p w14:paraId="1D373AD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AD7ED7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8BCE48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If the Power System Frequency momentarily rises to 62.4 Hz or falls to 57.6 Hz, all Generating Units shall remain in synchronism with the Grid for at least five (5) seconds, as specified in section 4.2.2 of PGC. The Transmission Network Provider may waive this requirement, if there are sufficient technical reasons to justify the waiver.</w:t>
            </w:r>
          </w:p>
        </w:tc>
      </w:tr>
      <w:tr w:rsidR="004B2A0F" w:rsidRPr="00C50B97" w14:paraId="62842E97" w14:textId="77777777" w:rsidTr="005D0164">
        <w:trPr>
          <w:trHeight w:val="288"/>
        </w:trPr>
        <w:tc>
          <w:tcPr>
            <w:tcW w:w="4161" w:type="dxa"/>
            <w:vMerge/>
            <w:vAlign w:val="center"/>
            <w:hideMark/>
          </w:tcPr>
          <w:p w14:paraId="71426FC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CC7FD8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F56E60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140979BA" w14:textId="77777777" w:rsidTr="005D0164">
        <w:trPr>
          <w:trHeight w:val="696"/>
        </w:trPr>
        <w:tc>
          <w:tcPr>
            <w:tcW w:w="4161" w:type="dxa"/>
            <w:vMerge/>
            <w:vAlign w:val="center"/>
            <w:hideMark/>
          </w:tcPr>
          <w:p w14:paraId="03FC553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25CCF5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D8BA36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Generation Company shall be responsible for protecting its Generating Units against damages for Frequency excursions outside the range of 57.6 Hz and 62.4 Hz. The Generation Company shall decide whether or not to disconnect its Generating Unit from the Grid.</w:t>
            </w:r>
          </w:p>
        </w:tc>
      </w:tr>
      <w:tr w:rsidR="004B2A0F" w:rsidRPr="00C50B97" w14:paraId="261BC323" w14:textId="77777777" w:rsidTr="005D0164">
        <w:trPr>
          <w:trHeight w:val="288"/>
        </w:trPr>
        <w:tc>
          <w:tcPr>
            <w:tcW w:w="4161" w:type="dxa"/>
            <w:vMerge/>
            <w:vAlign w:val="center"/>
            <w:hideMark/>
          </w:tcPr>
          <w:p w14:paraId="4A8F818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E68F14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AFD3DD0"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4.4.2.3, 4.4.2.5.1 and 4.4.2.5.2 </w:t>
            </w:r>
          </w:p>
        </w:tc>
      </w:tr>
      <w:tr w:rsidR="004B2A0F" w:rsidRPr="00C50B97" w14:paraId="1C32236C" w14:textId="77777777" w:rsidTr="005D0164">
        <w:trPr>
          <w:trHeight w:val="912"/>
        </w:trPr>
        <w:tc>
          <w:tcPr>
            <w:tcW w:w="4161" w:type="dxa"/>
            <w:vMerge/>
            <w:vAlign w:val="center"/>
            <w:hideMark/>
          </w:tcPr>
          <w:p w14:paraId="1219CF0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32872C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1C7DBF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 Generating Plant connected to the Grid shall contribute to Voltage Control by continuous regulation of the Reactive Power supplied to the Grid by its Generating Units, following the instructions issued by the System Operator, provided the limits of the Reactive Power Capability Curves, as specified in the Generating Plant’s Declared Data, are not exceeded.</w:t>
            </w:r>
          </w:p>
        </w:tc>
      </w:tr>
      <w:tr w:rsidR="004B2A0F" w:rsidRPr="00C50B97" w14:paraId="4C4CA326" w14:textId="77777777" w:rsidTr="005D0164">
        <w:trPr>
          <w:trHeight w:val="288"/>
        </w:trPr>
        <w:tc>
          <w:tcPr>
            <w:tcW w:w="4161" w:type="dxa"/>
            <w:vMerge/>
            <w:vAlign w:val="center"/>
            <w:hideMark/>
          </w:tcPr>
          <w:p w14:paraId="4A85953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1BA348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F7EC95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390EC24C" w14:textId="77777777" w:rsidTr="005D0164">
        <w:trPr>
          <w:trHeight w:val="456"/>
        </w:trPr>
        <w:tc>
          <w:tcPr>
            <w:tcW w:w="4161" w:type="dxa"/>
            <w:vMerge/>
            <w:vAlign w:val="center"/>
            <w:hideMark/>
          </w:tcPr>
          <w:p w14:paraId="331BB46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8E4DE2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F2C9A34" w14:textId="40441C4F"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contributing to Voltage Control by continuous regulation of the Reactive Power supplied to the Grid</w:t>
            </w:r>
            <w:r>
              <w:rPr>
                <w:rFonts w:ascii="Arial" w:eastAsia="Times New Roman" w:hAnsi="Arial" w:cs="Arial"/>
                <w:color w:val="000000"/>
                <w:kern w:val="0"/>
                <w:sz w:val="18"/>
                <w:szCs w:val="18"/>
                <w:lang w:eastAsia="en-PH"/>
                <w14:ligatures w14:val="none"/>
              </w:rPr>
              <w:t>.</w:t>
            </w:r>
          </w:p>
        </w:tc>
      </w:tr>
      <w:tr w:rsidR="004B2A0F" w:rsidRPr="00C50B97" w14:paraId="16F954A9" w14:textId="77777777" w:rsidTr="005D0164">
        <w:trPr>
          <w:trHeight w:val="288"/>
        </w:trPr>
        <w:tc>
          <w:tcPr>
            <w:tcW w:w="4161" w:type="dxa"/>
            <w:vMerge/>
            <w:vAlign w:val="center"/>
            <w:hideMark/>
          </w:tcPr>
          <w:p w14:paraId="0640AB8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A017D0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625B88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6C7AB08B" w14:textId="77777777" w:rsidTr="005D0164">
        <w:trPr>
          <w:trHeight w:val="696"/>
        </w:trPr>
        <w:tc>
          <w:tcPr>
            <w:tcW w:w="4161" w:type="dxa"/>
            <w:vMerge/>
            <w:vAlign w:val="center"/>
            <w:hideMark/>
          </w:tcPr>
          <w:p w14:paraId="7631842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4A6AA5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8E0FEC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fitted with a continuously acting automatic excitation control system to control the terminal voltage, Power Factor or Reactive Power, as it corresponds, without instability over the entire operating range of the Generating Unit.</w:t>
            </w:r>
          </w:p>
        </w:tc>
      </w:tr>
      <w:tr w:rsidR="004B2A0F" w:rsidRPr="00C50B97" w14:paraId="7952A8C6" w14:textId="77777777" w:rsidTr="005D0164">
        <w:trPr>
          <w:trHeight w:val="288"/>
        </w:trPr>
        <w:tc>
          <w:tcPr>
            <w:tcW w:w="4161" w:type="dxa"/>
            <w:vMerge/>
            <w:vAlign w:val="center"/>
            <w:hideMark/>
          </w:tcPr>
          <w:p w14:paraId="39D3C3E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C0E3A20"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8D8979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4.4.2.4 </w:t>
            </w:r>
          </w:p>
        </w:tc>
      </w:tr>
      <w:tr w:rsidR="004B2A0F" w:rsidRPr="00C50B97" w14:paraId="636478D0" w14:textId="77777777" w:rsidTr="005D0164">
        <w:trPr>
          <w:trHeight w:val="288"/>
        </w:trPr>
        <w:tc>
          <w:tcPr>
            <w:tcW w:w="4161" w:type="dxa"/>
            <w:vMerge/>
            <w:vAlign w:val="center"/>
            <w:hideMark/>
          </w:tcPr>
          <w:p w14:paraId="7321A2B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C6D6C1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CD8FEE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Generating Units shall operate in Governor Control mode in the case of Conventional Generating Plants.</w:t>
            </w:r>
          </w:p>
        </w:tc>
      </w:tr>
      <w:tr w:rsidR="004B2A0F" w:rsidRPr="00C50B97" w14:paraId="3E0F2C99" w14:textId="77777777" w:rsidTr="005D0164">
        <w:trPr>
          <w:trHeight w:val="288"/>
        </w:trPr>
        <w:tc>
          <w:tcPr>
            <w:tcW w:w="4161" w:type="dxa"/>
            <w:vMerge/>
            <w:vAlign w:val="center"/>
            <w:hideMark/>
          </w:tcPr>
          <w:p w14:paraId="207B9FC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1AE45F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5BE6A3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2B15E72F" w14:textId="77777777" w:rsidTr="005D0164">
        <w:trPr>
          <w:trHeight w:val="684"/>
        </w:trPr>
        <w:tc>
          <w:tcPr>
            <w:tcW w:w="4161" w:type="dxa"/>
            <w:vMerge/>
            <w:vAlign w:val="center"/>
            <w:hideMark/>
          </w:tcPr>
          <w:p w14:paraId="672EAE5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4E41C4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E1C7D6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speed-governing systems of the Generating Unit shall not have any kind of intentional delay. The System Operator shall propose a uniform required deadband applicable to all Generating Units providing Primary Reserve as an Ancillary Service.</w:t>
            </w:r>
          </w:p>
        </w:tc>
      </w:tr>
      <w:tr w:rsidR="004B2A0F" w:rsidRPr="00C50B97" w14:paraId="7DCEE71D" w14:textId="77777777" w:rsidTr="005D0164">
        <w:trPr>
          <w:trHeight w:val="288"/>
        </w:trPr>
        <w:tc>
          <w:tcPr>
            <w:tcW w:w="4161" w:type="dxa"/>
            <w:vMerge/>
            <w:vAlign w:val="center"/>
            <w:hideMark/>
          </w:tcPr>
          <w:p w14:paraId="0252BF4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B80F26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CDFB9E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79223803" w14:textId="77777777" w:rsidTr="005D0164">
        <w:trPr>
          <w:trHeight w:val="456"/>
        </w:trPr>
        <w:tc>
          <w:tcPr>
            <w:tcW w:w="4161" w:type="dxa"/>
            <w:vMerge/>
            <w:vAlign w:val="center"/>
            <w:hideMark/>
          </w:tcPr>
          <w:p w14:paraId="05853FD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3EF022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331A2D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contributing to Frequency Control by continuous regulation of the Active Power supplied to the Grid.</w:t>
            </w:r>
          </w:p>
        </w:tc>
      </w:tr>
      <w:tr w:rsidR="004B2A0F" w:rsidRPr="00C50B97" w14:paraId="10832B4A" w14:textId="77777777" w:rsidTr="005D0164">
        <w:trPr>
          <w:trHeight w:val="288"/>
        </w:trPr>
        <w:tc>
          <w:tcPr>
            <w:tcW w:w="4161" w:type="dxa"/>
            <w:vMerge/>
            <w:vAlign w:val="center"/>
            <w:hideMark/>
          </w:tcPr>
          <w:p w14:paraId="30CBB73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240879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09E275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r>
      <w:tr w:rsidR="004B2A0F" w:rsidRPr="00C50B97" w14:paraId="171BA4F9" w14:textId="77777777" w:rsidTr="005D0164">
        <w:trPr>
          <w:trHeight w:val="1152"/>
        </w:trPr>
        <w:tc>
          <w:tcPr>
            <w:tcW w:w="4161" w:type="dxa"/>
            <w:vMerge/>
            <w:vAlign w:val="center"/>
            <w:hideMark/>
          </w:tcPr>
          <w:p w14:paraId="132078C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FC6E57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C5D679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fitted with a fast-acting speed-governing system to provide Frequency Control under normal operating conditions in accordance with section 6.6 of PDC. The speed-governing system shall have an overall speed-droop characteristic of five (5) percent or better. Unless waived by the Transmission Network Provider in consultation with System Operator, the speed-governing system shall be capable of accepting raise and lower signals from the Control Centre of the System Operator.</w:t>
            </w:r>
          </w:p>
        </w:tc>
      </w:tr>
      <w:tr w:rsidR="004B2A0F" w:rsidRPr="00C50B97" w14:paraId="371F7659" w14:textId="77777777" w:rsidTr="005D0164">
        <w:trPr>
          <w:trHeight w:val="288"/>
        </w:trPr>
        <w:tc>
          <w:tcPr>
            <w:tcW w:w="4161" w:type="dxa"/>
            <w:vMerge/>
            <w:vAlign w:val="center"/>
            <w:hideMark/>
          </w:tcPr>
          <w:p w14:paraId="1A94A5A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3A385D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351FC85"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4.4.3.2 </w:t>
            </w:r>
          </w:p>
        </w:tc>
      </w:tr>
      <w:tr w:rsidR="004B2A0F" w:rsidRPr="00C50B97" w14:paraId="36869760" w14:textId="77777777" w:rsidTr="005D0164">
        <w:trPr>
          <w:trHeight w:val="468"/>
        </w:trPr>
        <w:tc>
          <w:tcPr>
            <w:tcW w:w="4161" w:type="dxa"/>
            <w:vMerge/>
            <w:vAlign w:val="center"/>
            <w:hideMark/>
          </w:tcPr>
          <w:p w14:paraId="4D0BF52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EC86AD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9B801F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for Large and Non-Large Wind Farms - Able to operate plant, within each frequency block, for atleast the time periods specified in table 4.1 of the PGC</w:t>
            </w:r>
          </w:p>
        </w:tc>
      </w:tr>
      <w:tr w:rsidR="004B2A0F" w:rsidRPr="00C50B97" w14:paraId="358A9960" w14:textId="77777777" w:rsidTr="005D0164">
        <w:trPr>
          <w:trHeight w:val="288"/>
        </w:trPr>
        <w:tc>
          <w:tcPr>
            <w:tcW w:w="4161" w:type="dxa"/>
            <w:vMerge/>
            <w:vAlign w:val="center"/>
            <w:hideMark/>
          </w:tcPr>
          <w:p w14:paraId="646A18F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54D76F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7D94EB4"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4.4.3.3 </w:t>
            </w:r>
          </w:p>
        </w:tc>
      </w:tr>
      <w:tr w:rsidR="004B2A0F" w:rsidRPr="00C50B97" w14:paraId="22B90510" w14:textId="77777777" w:rsidTr="005D0164">
        <w:trPr>
          <w:trHeight w:val="468"/>
        </w:trPr>
        <w:tc>
          <w:tcPr>
            <w:tcW w:w="4161" w:type="dxa"/>
            <w:vMerge/>
            <w:vAlign w:val="center"/>
            <w:hideMark/>
          </w:tcPr>
          <w:p w14:paraId="212ABED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FE7CBB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A80141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Reactive Power Capability for Large Wind Farms - Able to supply reactive power output within ranges as described in section 4.4.3.3.1 of PGC</w:t>
            </w:r>
          </w:p>
        </w:tc>
      </w:tr>
      <w:tr w:rsidR="004B2A0F" w:rsidRPr="00C50B97" w14:paraId="4EC61E4A" w14:textId="77777777" w:rsidTr="005D0164">
        <w:trPr>
          <w:trHeight w:val="288"/>
        </w:trPr>
        <w:tc>
          <w:tcPr>
            <w:tcW w:w="4161" w:type="dxa"/>
            <w:vMerge/>
            <w:vAlign w:val="center"/>
            <w:hideMark/>
          </w:tcPr>
          <w:p w14:paraId="2F03ECC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49EC64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A29C95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4.4.3.4 </w:t>
            </w:r>
          </w:p>
        </w:tc>
      </w:tr>
      <w:tr w:rsidR="004B2A0F" w:rsidRPr="00C50B97" w14:paraId="5829E65E" w14:textId="77777777" w:rsidTr="005D0164">
        <w:trPr>
          <w:trHeight w:val="696"/>
        </w:trPr>
        <w:tc>
          <w:tcPr>
            <w:tcW w:w="4161" w:type="dxa"/>
            <w:vMerge/>
            <w:vAlign w:val="center"/>
            <w:hideMark/>
          </w:tcPr>
          <w:p w14:paraId="2184D36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FAFCE9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69485F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Performance During Network Disturbances for Large and Non-Large Wind Farms - able to withstand, without Disconnection, Voltage Sags at the Connection Point, produced by faults or disturbances in the network, as per section 4.4.3.4.1</w:t>
            </w:r>
          </w:p>
        </w:tc>
      </w:tr>
      <w:tr w:rsidR="004B2A0F" w:rsidRPr="00C50B97" w14:paraId="3279A03F" w14:textId="77777777" w:rsidTr="005D0164">
        <w:trPr>
          <w:trHeight w:val="288"/>
        </w:trPr>
        <w:tc>
          <w:tcPr>
            <w:tcW w:w="4161" w:type="dxa"/>
            <w:vMerge/>
            <w:vAlign w:val="center"/>
            <w:hideMark/>
          </w:tcPr>
          <w:p w14:paraId="5A77844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61A99B8"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5880056"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4.4.3.5 </w:t>
            </w:r>
          </w:p>
        </w:tc>
      </w:tr>
      <w:tr w:rsidR="004B2A0F" w:rsidRPr="00C50B97" w14:paraId="3C499309" w14:textId="77777777" w:rsidTr="005D0164">
        <w:trPr>
          <w:trHeight w:val="468"/>
        </w:trPr>
        <w:tc>
          <w:tcPr>
            <w:tcW w:w="4161" w:type="dxa"/>
            <w:vMerge/>
            <w:vAlign w:val="center"/>
            <w:hideMark/>
          </w:tcPr>
          <w:p w14:paraId="7F05585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B1BF2E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A4353C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Voltage Control for Large Wind Farms - able to contribute Voltage Control by continuous regulation of the Reactive Power, as determined by System Operator, in accordance with section 4.4.3.5 of PGC</w:t>
            </w:r>
          </w:p>
        </w:tc>
      </w:tr>
      <w:tr w:rsidR="004B2A0F" w:rsidRPr="00C50B97" w14:paraId="5E9B47D5" w14:textId="77777777" w:rsidTr="005D0164">
        <w:trPr>
          <w:trHeight w:val="288"/>
        </w:trPr>
        <w:tc>
          <w:tcPr>
            <w:tcW w:w="4161" w:type="dxa"/>
            <w:vMerge/>
            <w:vAlign w:val="center"/>
            <w:hideMark/>
          </w:tcPr>
          <w:p w14:paraId="6D9AA35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07885EF"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AB7197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4.4.3.6 </w:t>
            </w:r>
          </w:p>
        </w:tc>
      </w:tr>
      <w:tr w:rsidR="004B2A0F" w:rsidRPr="00C50B97" w14:paraId="73FB1FD2" w14:textId="77777777" w:rsidTr="005D0164">
        <w:trPr>
          <w:trHeight w:val="468"/>
        </w:trPr>
        <w:tc>
          <w:tcPr>
            <w:tcW w:w="4161" w:type="dxa"/>
            <w:vMerge/>
            <w:vAlign w:val="center"/>
            <w:hideMark/>
          </w:tcPr>
          <w:p w14:paraId="061FA6A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747FF5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01BCE2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Active Power Control System for Large Wind Farms - equipped with an Active Power regulation control system able to operate as per section 4.4.3.6 of PGC</w:t>
            </w:r>
          </w:p>
        </w:tc>
      </w:tr>
      <w:tr w:rsidR="004B2A0F" w:rsidRPr="00C50B97" w14:paraId="719C3CA5" w14:textId="77777777" w:rsidTr="005D0164">
        <w:trPr>
          <w:trHeight w:val="288"/>
        </w:trPr>
        <w:tc>
          <w:tcPr>
            <w:tcW w:w="4161" w:type="dxa"/>
            <w:vMerge/>
            <w:vAlign w:val="center"/>
            <w:hideMark/>
          </w:tcPr>
          <w:p w14:paraId="04009DD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6B355BC"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8ECDBF9"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4.4.3.7.4 </w:t>
            </w:r>
          </w:p>
        </w:tc>
      </w:tr>
      <w:tr w:rsidR="004B2A0F" w:rsidRPr="00C50B97" w14:paraId="705F9AEF" w14:textId="77777777" w:rsidTr="005D0164">
        <w:trPr>
          <w:trHeight w:val="468"/>
        </w:trPr>
        <w:tc>
          <w:tcPr>
            <w:tcW w:w="4161" w:type="dxa"/>
            <w:vMerge/>
            <w:vAlign w:val="center"/>
            <w:hideMark/>
          </w:tcPr>
          <w:p w14:paraId="11CF691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CFEBD5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3B3933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Power Quality for Large and Non-Large Wind Farms - certification issued by the Wind Generating Facility manufacturer, stating that its Units comply with GCR 4.4.3.7.1 and 4.4.3.7.3 of PGC</w:t>
            </w:r>
          </w:p>
        </w:tc>
      </w:tr>
      <w:tr w:rsidR="004B2A0F" w:rsidRPr="00C50B97" w14:paraId="76FCDA06" w14:textId="77777777" w:rsidTr="005D0164">
        <w:trPr>
          <w:trHeight w:val="288"/>
        </w:trPr>
        <w:tc>
          <w:tcPr>
            <w:tcW w:w="4161" w:type="dxa"/>
            <w:vMerge/>
            <w:vAlign w:val="center"/>
            <w:hideMark/>
          </w:tcPr>
          <w:p w14:paraId="1EC7C0E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04138E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131234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4.4.4.2 </w:t>
            </w:r>
          </w:p>
        </w:tc>
      </w:tr>
      <w:tr w:rsidR="004B2A0F" w:rsidRPr="00C50B97" w14:paraId="2CCA102B" w14:textId="77777777" w:rsidTr="005D0164">
        <w:trPr>
          <w:trHeight w:val="468"/>
        </w:trPr>
        <w:tc>
          <w:tcPr>
            <w:tcW w:w="4161" w:type="dxa"/>
            <w:vMerge/>
            <w:vAlign w:val="center"/>
            <w:hideMark/>
          </w:tcPr>
          <w:p w14:paraId="5D45004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B27A2F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AA4BAE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Withstand Capability for Large and Non-Large Photovoltaic Stations - Able to operate plant, within each frequency block, for atleast the time periods specified in table 4.3 of the PGC</w:t>
            </w:r>
          </w:p>
        </w:tc>
      </w:tr>
      <w:tr w:rsidR="004B2A0F" w:rsidRPr="00C50B97" w14:paraId="2D576427" w14:textId="77777777" w:rsidTr="005D0164">
        <w:trPr>
          <w:trHeight w:val="288"/>
        </w:trPr>
        <w:tc>
          <w:tcPr>
            <w:tcW w:w="4161" w:type="dxa"/>
            <w:vMerge/>
            <w:vAlign w:val="center"/>
            <w:hideMark/>
          </w:tcPr>
          <w:p w14:paraId="5EDB0F1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4DF04E1"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ACAFA90"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4.4.4.3 </w:t>
            </w:r>
          </w:p>
        </w:tc>
      </w:tr>
      <w:tr w:rsidR="004B2A0F" w:rsidRPr="00C50B97" w14:paraId="0752E2CD" w14:textId="77777777" w:rsidTr="005D0164">
        <w:trPr>
          <w:trHeight w:val="468"/>
        </w:trPr>
        <w:tc>
          <w:tcPr>
            <w:tcW w:w="4161" w:type="dxa"/>
            <w:vMerge/>
            <w:vAlign w:val="center"/>
            <w:hideMark/>
          </w:tcPr>
          <w:p w14:paraId="0CA9E9B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D76BD4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F4863C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Reactive Power Capability for Large and Non-Large Photovoltaic Stations - able to supply Reactive Power output, within limits of Power Factor 0.95 lagging and 0.95 leading</w:t>
            </w:r>
          </w:p>
        </w:tc>
      </w:tr>
      <w:tr w:rsidR="004B2A0F" w:rsidRPr="00C50B97" w14:paraId="57398B02" w14:textId="77777777" w:rsidTr="005D0164">
        <w:trPr>
          <w:trHeight w:val="288"/>
        </w:trPr>
        <w:tc>
          <w:tcPr>
            <w:tcW w:w="4161" w:type="dxa"/>
            <w:vMerge/>
            <w:vAlign w:val="center"/>
            <w:hideMark/>
          </w:tcPr>
          <w:p w14:paraId="11D37BF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9483E2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3851C35"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4.4.4.4 </w:t>
            </w:r>
          </w:p>
        </w:tc>
      </w:tr>
      <w:tr w:rsidR="004B2A0F" w:rsidRPr="00C50B97" w14:paraId="2B6EC940" w14:textId="77777777" w:rsidTr="005D0164">
        <w:trPr>
          <w:trHeight w:val="696"/>
        </w:trPr>
        <w:tc>
          <w:tcPr>
            <w:tcW w:w="4161" w:type="dxa"/>
            <w:vMerge/>
            <w:vAlign w:val="center"/>
            <w:hideMark/>
          </w:tcPr>
          <w:p w14:paraId="5596A86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FC7B87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BFB509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Performance During Network Disturbances for Large and Non-Large Photovoltaic Stations - able to withstand voltage sags, without Disconnection, produced by faults or disturbances in the network as per section 4.4.4.4 of PGC</w:t>
            </w:r>
          </w:p>
        </w:tc>
      </w:tr>
      <w:tr w:rsidR="004B2A0F" w:rsidRPr="00C50B97" w14:paraId="6803FBB9" w14:textId="77777777" w:rsidTr="005D0164">
        <w:trPr>
          <w:trHeight w:val="288"/>
        </w:trPr>
        <w:tc>
          <w:tcPr>
            <w:tcW w:w="4161" w:type="dxa"/>
            <w:vMerge/>
            <w:vAlign w:val="center"/>
            <w:hideMark/>
          </w:tcPr>
          <w:p w14:paraId="542B668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0083CE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771636AC"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4.4.4.5 </w:t>
            </w:r>
          </w:p>
        </w:tc>
      </w:tr>
      <w:tr w:rsidR="004B2A0F" w:rsidRPr="00C50B97" w14:paraId="2461ECEA" w14:textId="77777777" w:rsidTr="005D0164">
        <w:trPr>
          <w:trHeight w:val="468"/>
        </w:trPr>
        <w:tc>
          <w:tcPr>
            <w:tcW w:w="4161" w:type="dxa"/>
            <w:vMerge/>
            <w:vAlign w:val="center"/>
            <w:hideMark/>
          </w:tcPr>
          <w:p w14:paraId="7BDCCFC1"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11B205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8B5765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Voltage Control for Large Photovoltaic Stations - able to contribute Voltage Control by continuous regulation of the Reactive Power, as determined by System Operator, in accordance with section 4.4.4.5 of PGC</w:t>
            </w:r>
          </w:p>
        </w:tc>
      </w:tr>
      <w:tr w:rsidR="004B2A0F" w:rsidRPr="00C50B97" w14:paraId="34D30C76" w14:textId="77777777" w:rsidTr="005D0164">
        <w:trPr>
          <w:trHeight w:val="288"/>
        </w:trPr>
        <w:tc>
          <w:tcPr>
            <w:tcW w:w="4161" w:type="dxa"/>
            <w:vMerge/>
            <w:vAlign w:val="center"/>
            <w:hideMark/>
          </w:tcPr>
          <w:p w14:paraId="5BCA8E3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4BDEF0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588AC3A"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4.4.4.6 </w:t>
            </w:r>
          </w:p>
        </w:tc>
      </w:tr>
      <w:tr w:rsidR="004B2A0F" w:rsidRPr="00C50B97" w14:paraId="5CBBDC39" w14:textId="77777777" w:rsidTr="005D0164">
        <w:trPr>
          <w:trHeight w:val="468"/>
        </w:trPr>
        <w:tc>
          <w:tcPr>
            <w:tcW w:w="4161" w:type="dxa"/>
            <w:vMerge/>
            <w:vAlign w:val="center"/>
            <w:hideMark/>
          </w:tcPr>
          <w:p w14:paraId="1F91CBA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73FB09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167988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Active Power Control System for Large Photovoltaic Systems - equipped with an Active Power regulation control system able to operate as per section 4.4.4.6 of PGC</w:t>
            </w:r>
          </w:p>
        </w:tc>
      </w:tr>
      <w:tr w:rsidR="004B2A0F" w:rsidRPr="00C50B97" w14:paraId="17E8B245" w14:textId="77777777" w:rsidTr="005D0164">
        <w:trPr>
          <w:trHeight w:val="288"/>
        </w:trPr>
        <w:tc>
          <w:tcPr>
            <w:tcW w:w="4161" w:type="dxa"/>
            <w:vMerge/>
            <w:vAlign w:val="center"/>
            <w:hideMark/>
          </w:tcPr>
          <w:p w14:paraId="2DFC51D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3DBBA5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F882EE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4.4.4.7.3 </w:t>
            </w:r>
          </w:p>
        </w:tc>
      </w:tr>
      <w:tr w:rsidR="004B2A0F" w:rsidRPr="00C50B97" w14:paraId="5EC15D1E" w14:textId="77777777" w:rsidTr="005D0164">
        <w:trPr>
          <w:trHeight w:val="468"/>
        </w:trPr>
        <w:tc>
          <w:tcPr>
            <w:tcW w:w="4161" w:type="dxa"/>
            <w:vMerge/>
            <w:vAlign w:val="center"/>
            <w:hideMark/>
          </w:tcPr>
          <w:p w14:paraId="550BC80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005688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A88789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Power Quality for Large and Non-Large Photovoltaic Stations - certification issued by the Photovoltaic Generating Facility manufacturer, stating that its Units comply with GCR 4.4.4.7.1 and 4.4.4.7.2 of PGC</w:t>
            </w:r>
          </w:p>
        </w:tc>
      </w:tr>
      <w:tr w:rsidR="004B2A0F" w:rsidRPr="00C50B97" w14:paraId="307CB028" w14:textId="77777777" w:rsidTr="005D0164">
        <w:trPr>
          <w:trHeight w:val="288"/>
        </w:trPr>
        <w:tc>
          <w:tcPr>
            <w:tcW w:w="4161" w:type="dxa"/>
            <w:vMerge/>
            <w:vAlign w:val="center"/>
            <w:hideMark/>
          </w:tcPr>
          <w:p w14:paraId="3B1E215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DF2C1FB"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50881D1"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4.7.3 </w:t>
            </w:r>
          </w:p>
        </w:tc>
      </w:tr>
      <w:tr w:rsidR="004B2A0F" w:rsidRPr="00C50B97" w14:paraId="12710796" w14:textId="77777777" w:rsidTr="005D0164">
        <w:trPr>
          <w:trHeight w:val="468"/>
        </w:trPr>
        <w:tc>
          <w:tcPr>
            <w:tcW w:w="4161" w:type="dxa"/>
            <w:vMerge/>
            <w:vAlign w:val="center"/>
            <w:hideMark/>
          </w:tcPr>
          <w:p w14:paraId="3A7EAE7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8F722E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C03E44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Availability of signals as per section 4.7.3.1 of PGC, to NGCP at the Remote Terminal Unit, by VRE Generating Facilities connected at 69 kV or above</w:t>
            </w:r>
          </w:p>
        </w:tc>
      </w:tr>
      <w:tr w:rsidR="004B2A0F" w:rsidRPr="00C50B97" w14:paraId="18413693" w14:textId="77777777" w:rsidTr="005D0164">
        <w:trPr>
          <w:trHeight w:val="288"/>
        </w:trPr>
        <w:tc>
          <w:tcPr>
            <w:tcW w:w="4161" w:type="dxa"/>
            <w:vMerge/>
            <w:vAlign w:val="center"/>
            <w:hideMark/>
          </w:tcPr>
          <w:p w14:paraId="153CCB5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851141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97C36C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GCR 4.7.4 </w:t>
            </w:r>
          </w:p>
        </w:tc>
      </w:tr>
      <w:tr w:rsidR="004B2A0F" w:rsidRPr="00C50B97" w14:paraId="509A963F" w14:textId="77777777" w:rsidTr="005D0164">
        <w:trPr>
          <w:trHeight w:val="300"/>
        </w:trPr>
        <w:tc>
          <w:tcPr>
            <w:tcW w:w="4161" w:type="dxa"/>
            <w:vMerge/>
            <w:vAlign w:val="center"/>
            <w:hideMark/>
          </w:tcPr>
          <w:p w14:paraId="18D75AA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8BE7E4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F005FE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Gencos equipped with a data acquisition system, disturbance recorder and fault locator</w:t>
            </w:r>
          </w:p>
        </w:tc>
      </w:tr>
      <w:tr w:rsidR="004B2A0F" w:rsidRPr="00C50B97" w14:paraId="1C107DF4" w14:textId="77777777" w:rsidTr="005D0164">
        <w:trPr>
          <w:trHeight w:val="288"/>
        </w:trPr>
        <w:tc>
          <w:tcPr>
            <w:tcW w:w="4161" w:type="dxa"/>
            <w:vMerge/>
            <w:vAlign w:val="center"/>
            <w:hideMark/>
          </w:tcPr>
          <w:p w14:paraId="5582BF0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3E889E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5B001D04"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GP 5.2.5.1 and 6.3.4.2 </w:t>
            </w:r>
          </w:p>
        </w:tc>
      </w:tr>
      <w:tr w:rsidR="004B2A0F" w:rsidRPr="00C50B97" w14:paraId="19E4BE2C" w14:textId="77777777" w:rsidTr="005D0164">
        <w:trPr>
          <w:trHeight w:val="924"/>
        </w:trPr>
        <w:tc>
          <w:tcPr>
            <w:tcW w:w="4161" w:type="dxa"/>
            <w:vMerge/>
            <w:vAlign w:val="center"/>
            <w:hideMark/>
          </w:tcPr>
          <w:p w14:paraId="3FBCAA4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3DCEE7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0DB5E79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Transmission Network Provider shall conduct Grid Impact Studies to assess the effect of any proposed User Development on the Grid and the Power System of other Users; The User shall be responsible in ensuring that its Power System will not cause the Degradation of the Grid. It shall also be responsible in undertaking all necessary measures to remedy any Degradation of the Grid that its System has caused</w:t>
            </w:r>
          </w:p>
        </w:tc>
      </w:tr>
      <w:tr w:rsidR="004B2A0F" w:rsidRPr="00C50B97" w14:paraId="6478BC26" w14:textId="77777777" w:rsidTr="005D0164">
        <w:trPr>
          <w:trHeight w:val="288"/>
        </w:trPr>
        <w:tc>
          <w:tcPr>
            <w:tcW w:w="4161" w:type="dxa"/>
            <w:vMerge/>
            <w:vAlign w:val="center"/>
            <w:hideMark/>
          </w:tcPr>
          <w:p w14:paraId="7760535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569CA4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0682F7DE"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6.11.1.1 </w:t>
            </w:r>
          </w:p>
        </w:tc>
      </w:tr>
      <w:tr w:rsidR="004B2A0F" w:rsidRPr="00C50B97" w14:paraId="52A28FD8" w14:textId="77777777" w:rsidTr="005D0164">
        <w:trPr>
          <w:trHeight w:val="456"/>
        </w:trPr>
        <w:tc>
          <w:tcPr>
            <w:tcW w:w="4161" w:type="dxa"/>
            <w:vMerge/>
            <w:vAlign w:val="center"/>
            <w:hideMark/>
          </w:tcPr>
          <w:p w14:paraId="06D6E01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C6077F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BE86C1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Tests shall be conducted, in accordance with the agreed procedure and standards, to confirm the compliance of Generating Units for the following, in accordance with section 6.11 of PGC:</w:t>
            </w:r>
          </w:p>
        </w:tc>
      </w:tr>
      <w:tr w:rsidR="004B2A0F" w:rsidRPr="00C50B97" w14:paraId="1C155A46" w14:textId="77777777" w:rsidTr="005D0164">
        <w:trPr>
          <w:trHeight w:val="288"/>
        </w:trPr>
        <w:tc>
          <w:tcPr>
            <w:tcW w:w="4161" w:type="dxa"/>
            <w:vMerge/>
            <w:vAlign w:val="center"/>
            <w:hideMark/>
          </w:tcPr>
          <w:p w14:paraId="417520F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57E993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4C8CBF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 Capability of Generating Units to operate within their registered Generation parameters</w:t>
            </w:r>
          </w:p>
        </w:tc>
      </w:tr>
      <w:tr w:rsidR="004B2A0F" w:rsidRPr="00C50B97" w14:paraId="3E7A9289" w14:textId="77777777" w:rsidTr="005D0164">
        <w:trPr>
          <w:trHeight w:val="288"/>
        </w:trPr>
        <w:tc>
          <w:tcPr>
            <w:tcW w:w="4161" w:type="dxa"/>
            <w:vMerge/>
            <w:vAlign w:val="center"/>
            <w:hideMark/>
          </w:tcPr>
          <w:p w14:paraId="7A35000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E4FDDA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8F6E49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(b) Capability of the Generating Units to meet the applicable requirements of the Grid Code</w:t>
            </w:r>
          </w:p>
        </w:tc>
      </w:tr>
      <w:tr w:rsidR="004B2A0F" w:rsidRPr="00C50B97" w14:paraId="25511930" w14:textId="77777777" w:rsidTr="005D0164">
        <w:trPr>
          <w:trHeight w:val="288"/>
        </w:trPr>
        <w:tc>
          <w:tcPr>
            <w:tcW w:w="4161" w:type="dxa"/>
            <w:vMerge/>
            <w:vAlign w:val="center"/>
            <w:hideMark/>
          </w:tcPr>
          <w:p w14:paraId="7F5460A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30D643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13CAD25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 Capability to deliver the Ancillary Service that the Generation Company had agreed to provide</w:t>
            </w:r>
          </w:p>
        </w:tc>
      </w:tr>
      <w:tr w:rsidR="004B2A0F" w:rsidRPr="00C50B97" w14:paraId="1794E271" w14:textId="77777777" w:rsidTr="005D0164">
        <w:trPr>
          <w:trHeight w:val="288"/>
        </w:trPr>
        <w:tc>
          <w:tcPr>
            <w:tcW w:w="4161" w:type="dxa"/>
            <w:vMerge/>
            <w:vAlign w:val="center"/>
            <w:hideMark/>
          </w:tcPr>
          <w:p w14:paraId="333FFC1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8B6B3E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421866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 Availability of Generating Units in accordance with their capability declaration</w:t>
            </w:r>
          </w:p>
        </w:tc>
      </w:tr>
      <w:tr w:rsidR="004B2A0F" w:rsidRPr="00C50B97" w14:paraId="073275B9" w14:textId="77777777" w:rsidTr="005D0164">
        <w:trPr>
          <w:trHeight w:val="300"/>
        </w:trPr>
        <w:tc>
          <w:tcPr>
            <w:tcW w:w="4161" w:type="dxa"/>
            <w:vMerge/>
            <w:vAlign w:val="center"/>
            <w:hideMark/>
          </w:tcPr>
          <w:p w14:paraId="45BFBEE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80C549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3C157A5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(e) Annual testing of Over Frequency Relays (OFR) and Under Frequency Relays (UFR)</w:t>
            </w:r>
          </w:p>
        </w:tc>
      </w:tr>
      <w:tr w:rsidR="004B2A0F" w:rsidRPr="00C50B97" w14:paraId="3E2B2A1A" w14:textId="77777777" w:rsidTr="005D0164">
        <w:trPr>
          <w:trHeight w:val="288"/>
        </w:trPr>
        <w:tc>
          <w:tcPr>
            <w:tcW w:w="4161" w:type="dxa"/>
            <w:vMerge/>
            <w:vAlign w:val="center"/>
            <w:hideMark/>
          </w:tcPr>
          <w:p w14:paraId="4826E4B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72251C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AA8D3DB"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6.2.4 </w:t>
            </w:r>
          </w:p>
        </w:tc>
      </w:tr>
      <w:tr w:rsidR="004B2A0F" w:rsidRPr="00C50B97" w14:paraId="1918C763" w14:textId="77777777" w:rsidTr="005D0164">
        <w:trPr>
          <w:trHeight w:val="468"/>
        </w:trPr>
        <w:tc>
          <w:tcPr>
            <w:tcW w:w="4161" w:type="dxa"/>
            <w:vMerge/>
            <w:vAlign w:val="center"/>
            <w:hideMark/>
          </w:tcPr>
          <w:p w14:paraId="18FB029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09DFCF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7FF7C54"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 of VRE Generation Facility in free active power production control mode, during normal state and adhering to instruction given by System Operator during emergency states</w:t>
            </w:r>
          </w:p>
        </w:tc>
      </w:tr>
      <w:tr w:rsidR="004B2A0F" w:rsidRPr="00C50B97" w14:paraId="4F7CA49E" w14:textId="77777777" w:rsidTr="005D0164">
        <w:trPr>
          <w:trHeight w:val="288"/>
        </w:trPr>
        <w:tc>
          <w:tcPr>
            <w:tcW w:w="4161" w:type="dxa"/>
            <w:vMerge/>
            <w:vAlign w:val="center"/>
            <w:hideMark/>
          </w:tcPr>
          <w:p w14:paraId="66A5E6A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58E454D"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E054A07"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6.3.4.1 </w:t>
            </w:r>
          </w:p>
        </w:tc>
      </w:tr>
      <w:tr w:rsidR="004B2A0F" w:rsidRPr="00C50B97" w14:paraId="5546C1E5" w14:textId="77777777" w:rsidTr="005D0164">
        <w:trPr>
          <w:trHeight w:val="468"/>
        </w:trPr>
        <w:tc>
          <w:tcPr>
            <w:tcW w:w="4161" w:type="dxa"/>
            <w:vMerge/>
            <w:vAlign w:val="center"/>
            <w:hideMark/>
          </w:tcPr>
          <w:p w14:paraId="7BC4200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E0DBC8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00771E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User is responsible for assisting the System Operator in maintaining Power Quality in the Grid during Normal State by correcting any User facility that causes Power Quality problems</w:t>
            </w:r>
          </w:p>
        </w:tc>
      </w:tr>
      <w:tr w:rsidR="004B2A0F" w:rsidRPr="00C50B97" w14:paraId="487D51BC" w14:textId="77777777" w:rsidTr="005D0164">
        <w:trPr>
          <w:trHeight w:val="288"/>
        </w:trPr>
        <w:tc>
          <w:tcPr>
            <w:tcW w:w="4161" w:type="dxa"/>
            <w:vMerge/>
            <w:vAlign w:val="center"/>
            <w:hideMark/>
          </w:tcPr>
          <w:p w14:paraId="168952E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D3DF9D4"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3DA5FD4D"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6.3.4.3 </w:t>
            </w:r>
          </w:p>
        </w:tc>
      </w:tr>
      <w:tr w:rsidR="004B2A0F" w:rsidRPr="00C50B97" w14:paraId="67C4F163" w14:textId="77777777" w:rsidTr="005D0164">
        <w:trPr>
          <w:trHeight w:val="468"/>
        </w:trPr>
        <w:tc>
          <w:tcPr>
            <w:tcW w:w="4161" w:type="dxa"/>
            <w:vMerge/>
            <w:vAlign w:val="center"/>
            <w:hideMark/>
          </w:tcPr>
          <w:p w14:paraId="0AB569D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CAA676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04E7FE9"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User is responsible for providing and maintaining voltage-control Equipment on its system to support the Voltage at the Connection Point</w:t>
            </w:r>
          </w:p>
        </w:tc>
      </w:tr>
      <w:tr w:rsidR="004B2A0F" w:rsidRPr="00C50B97" w14:paraId="597309F8" w14:textId="77777777" w:rsidTr="005D0164">
        <w:trPr>
          <w:trHeight w:val="288"/>
        </w:trPr>
        <w:tc>
          <w:tcPr>
            <w:tcW w:w="4161" w:type="dxa"/>
            <w:vMerge/>
            <w:vAlign w:val="center"/>
            <w:hideMark/>
          </w:tcPr>
          <w:p w14:paraId="096D41E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F85F3B7"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0E3812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6.6.3.1 </w:t>
            </w:r>
          </w:p>
        </w:tc>
      </w:tr>
      <w:tr w:rsidR="004B2A0F" w:rsidRPr="00C50B97" w14:paraId="34CFD3D7" w14:textId="77777777" w:rsidTr="005D0164">
        <w:trPr>
          <w:trHeight w:val="468"/>
        </w:trPr>
        <w:tc>
          <w:tcPr>
            <w:tcW w:w="4161" w:type="dxa"/>
            <w:vMerge/>
            <w:vAlign w:val="center"/>
            <w:hideMark/>
          </w:tcPr>
          <w:p w14:paraId="2D524D5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96E79DE"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2E46236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Adherence to Frequency Response Obligation (FRO) as per clause 6.6.3.1 of the PGC to maintain 60 Hz starting frequency by generating stations</w:t>
            </w:r>
          </w:p>
        </w:tc>
      </w:tr>
      <w:tr w:rsidR="004B2A0F" w:rsidRPr="00C50B97" w14:paraId="32344D1A" w14:textId="77777777" w:rsidTr="005D0164">
        <w:trPr>
          <w:trHeight w:val="288"/>
        </w:trPr>
        <w:tc>
          <w:tcPr>
            <w:tcW w:w="4161" w:type="dxa"/>
            <w:vMerge/>
            <w:vAlign w:val="center"/>
            <w:hideMark/>
          </w:tcPr>
          <w:p w14:paraId="23FEB00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CB3DCF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1B3133E5"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6.6.5.1 </w:t>
            </w:r>
          </w:p>
        </w:tc>
      </w:tr>
      <w:tr w:rsidR="004B2A0F" w:rsidRPr="00C50B97" w14:paraId="5431C693" w14:textId="77777777" w:rsidTr="005D0164">
        <w:trPr>
          <w:trHeight w:val="300"/>
        </w:trPr>
        <w:tc>
          <w:tcPr>
            <w:tcW w:w="4161" w:type="dxa"/>
            <w:vMerge/>
            <w:vAlign w:val="center"/>
            <w:hideMark/>
          </w:tcPr>
          <w:p w14:paraId="1B7E9EF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3A505E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CE0542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Generating Unit providing Primary Reserve as an Ancillary Service, shall operate in Governor Control Mode</w:t>
            </w:r>
          </w:p>
        </w:tc>
      </w:tr>
      <w:tr w:rsidR="004B2A0F" w:rsidRPr="00C50B97" w14:paraId="6318AFB4" w14:textId="77777777" w:rsidTr="005D0164">
        <w:trPr>
          <w:trHeight w:val="288"/>
        </w:trPr>
        <w:tc>
          <w:tcPr>
            <w:tcW w:w="4161" w:type="dxa"/>
            <w:vMerge/>
            <w:vAlign w:val="center"/>
            <w:hideMark/>
          </w:tcPr>
          <w:p w14:paraId="149BD63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975A32B"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71018262"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GO 6.6.6.1 </w:t>
            </w:r>
          </w:p>
        </w:tc>
      </w:tr>
      <w:tr w:rsidR="004B2A0F" w:rsidRPr="00C50B97" w14:paraId="34AEA0E3" w14:textId="77777777" w:rsidTr="005D0164">
        <w:trPr>
          <w:trHeight w:val="468"/>
        </w:trPr>
        <w:tc>
          <w:tcPr>
            <w:tcW w:w="4161" w:type="dxa"/>
            <w:vMerge/>
            <w:vAlign w:val="center"/>
            <w:hideMark/>
          </w:tcPr>
          <w:p w14:paraId="4519879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F72DD8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4AA718A"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Generating Unit providing Secondary Reserve as an Ancillary Service, shall operate in Automatic Generation Control (AGC) Mode</w:t>
            </w:r>
          </w:p>
        </w:tc>
      </w:tr>
      <w:tr w:rsidR="004B2A0F" w:rsidRPr="00C50B97" w14:paraId="47A37A55" w14:textId="77777777" w:rsidTr="005D0164">
        <w:trPr>
          <w:trHeight w:val="288"/>
        </w:trPr>
        <w:tc>
          <w:tcPr>
            <w:tcW w:w="4161" w:type="dxa"/>
            <w:vMerge/>
            <w:vAlign w:val="center"/>
            <w:hideMark/>
          </w:tcPr>
          <w:p w14:paraId="2A5EEEA5"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6F6030A"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76DF5AF7" w14:textId="77777777" w:rsidR="004B2A0F" w:rsidRPr="00472658"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472658">
              <w:rPr>
                <w:rFonts w:ascii="Arial" w:eastAsia="Times New Roman" w:hAnsi="Arial" w:cs="Arial"/>
                <w:i/>
                <w:iCs/>
                <w:color w:val="000000"/>
                <w:kern w:val="0"/>
                <w:sz w:val="18"/>
                <w:szCs w:val="18"/>
                <w:lang w:eastAsia="en-PH"/>
                <w14:ligatures w14:val="none"/>
              </w:rPr>
              <w:t xml:space="preserve">GPR 7.4.1.3 and 7.4.2.1 </w:t>
            </w:r>
          </w:p>
        </w:tc>
      </w:tr>
      <w:tr w:rsidR="004B2A0F" w:rsidRPr="00C50B97" w14:paraId="53EDFBAD" w14:textId="77777777" w:rsidTr="005D0164">
        <w:trPr>
          <w:trHeight w:val="696"/>
        </w:trPr>
        <w:tc>
          <w:tcPr>
            <w:tcW w:w="4161" w:type="dxa"/>
            <w:vMerge/>
            <w:vAlign w:val="center"/>
            <w:hideMark/>
          </w:tcPr>
          <w:p w14:paraId="6598EBB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697A75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72FBA8F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protection of Generating Units/ Distribution Utility’s Equipment and their connection to the Grid shall be designed, coordinated, and tested to achieve the desired level of speed, sensitivity, and selectivity in fault clearing and to minimize the impact of faults on the Grid</w:t>
            </w:r>
          </w:p>
        </w:tc>
      </w:tr>
      <w:tr w:rsidR="004B2A0F" w:rsidRPr="00C50B97" w14:paraId="1E7B936E" w14:textId="77777777" w:rsidTr="005D0164">
        <w:trPr>
          <w:trHeight w:val="288"/>
        </w:trPr>
        <w:tc>
          <w:tcPr>
            <w:tcW w:w="4161" w:type="dxa"/>
            <w:vMerge/>
            <w:vAlign w:val="center"/>
            <w:hideMark/>
          </w:tcPr>
          <w:p w14:paraId="6BDCFB9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7AD4865"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DBF117F"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GPR 7.4.1.5 and 7.4.2.5 </w:t>
            </w:r>
          </w:p>
        </w:tc>
      </w:tr>
      <w:tr w:rsidR="004B2A0F" w:rsidRPr="00C50B97" w14:paraId="69569217" w14:textId="77777777" w:rsidTr="005D0164">
        <w:trPr>
          <w:trHeight w:val="912"/>
        </w:trPr>
        <w:tc>
          <w:tcPr>
            <w:tcW w:w="4161" w:type="dxa"/>
            <w:vMerge/>
            <w:vAlign w:val="center"/>
            <w:hideMark/>
          </w:tcPr>
          <w:p w14:paraId="05D39EC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27E2A02"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5D1E44A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Where the Generating Plant’s Equipment are connected to the Grid at 500 kV, 230 kV, or 138 kV and a Circuit Breaker is provided by the Generation Company at the Connection Point to interrupt the fault current at any side of the Connection Point, a Circuit Breaker fail protection shall also be provided by the Generation Company;</w:t>
            </w:r>
          </w:p>
        </w:tc>
      </w:tr>
      <w:tr w:rsidR="004B2A0F" w:rsidRPr="00C50B97" w14:paraId="039D1E9B" w14:textId="77777777" w:rsidTr="005D0164">
        <w:trPr>
          <w:trHeight w:val="924"/>
        </w:trPr>
        <w:tc>
          <w:tcPr>
            <w:tcW w:w="4161" w:type="dxa"/>
            <w:vMerge/>
            <w:vAlign w:val="center"/>
            <w:hideMark/>
          </w:tcPr>
          <w:p w14:paraId="790ED628"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93AB45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C255887"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Where the Distribution Utility’s or other Grid User’s Equipment are connected to the Grid at 500 kV, 230 kV, or 138 kV and a Circuit Breaker is provided by the Distribution Utility or other Grid User at the Connection Point to interrupt fault currents at any side of the Connection Point, a Circuit Breaker fail protection shall also be provided by the Distribution Utility or other Grid User.</w:t>
            </w:r>
          </w:p>
        </w:tc>
      </w:tr>
      <w:tr w:rsidR="004B2A0F" w:rsidRPr="00C50B97" w14:paraId="266E9769" w14:textId="77777777" w:rsidTr="005D0164">
        <w:trPr>
          <w:trHeight w:val="288"/>
        </w:trPr>
        <w:tc>
          <w:tcPr>
            <w:tcW w:w="4161" w:type="dxa"/>
            <w:vMerge/>
            <w:vAlign w:val="center"/>
            <w:hideMark/>
          </w:tcPr>
          <w:p w14:paraId="3DABDEE0"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592048E"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4DC57282"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GPR 7.4.1.7 </w:t>
            </w:r>
          </w:p>
        </w:tc>
      </w:tr>
      <w:tr w:rsidR="004B2A0F" w:rsidRPr="00C50B97" w14:paraId="2B7FB613" w14:textId="77777777" w:rsidTr="005D0164">
        <w:trPr>
          <w:trHeight w:val="468"/>
        </w:trPr>
        <w:tc>
          <w:tcPr>
            <w:tcW w:w="4161" w:type="dxa"/>
            <w:vMerge/>
            <w:vAlign w:val="center"/>
            <w:hideMark/>
          </w:tcPr>
          <w:p w14:paraId="7BB3503D"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91A1DB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69F38C96"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Generation Companies excluding VRE Generating Facilities shall provide protection against loss of excitation on the Generating Unit.</w:t>
            </w:r>
          </w:p>
        </w:tc>
      </w:tr>
      <w:tr w:rsidR="004B2A0F" w:rsidRPr="00C50B97" w14:paraId="6881C0E4" w14:textId="77777777" w:rsidTr="005D0164">
        <w:trPr>
          <w:trHeight w:val="288"/>
        </w:trPr>
        <w:tc>
          <w:tcPr>
            <w:tcW w:w="4161" w:type="dxa"/>
            <w:vMerge/>
            <w:vAlign w:val="center"/>
            <w:hideMark/>
          </w:tcPr>
          <w:p w14:paraId="5D78B863"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B46A4B9" w14:textId="77777777" w:rsidR="004B2A0F" w:rsidRPr="00C50B97" w:rsidRDefault="004B2A0F"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602A4996" w14:textId="77777777" w:rsidR="004B2A0F" w:rsidRPr="00C50B97" w:rsidRDefault="004B2A0F"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GPR 7.4.1.8 </w:t>
            </w:r>
          </w:p>
        </w:tc>
      </w:tr>
      <w:tr w:rsidR="004B2A0F" w:rsidRPr="00C50B97" w14:paraId="5CAC7AF0" w14:textId="77777777" w:rsidTr="005D0164">
        <w:trPr>
          <w:trHeight w:val="468"/>
        </w:trPr>
        <w:tc>
          <w:tcPr>
            <w:tcW w:w="4161" w:type="dxa"/>
            <w:vMerge/>
            <w:vAlign w:val="center"/>
            <w:hideMark/>
          </w:tcPr>
          <w:p w14:paraId="54D1CC4F"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F97D89B"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p>
        </w:tc>
        <w:tc>
          <w:tcPr>
            <w:tcW w:w="9602" w:type="dxa"/>
            <w:vAlign w:val="center"/>
            <w:hideMark/>
          </w:tcPr>
          <w:p w14:paraId="4F5D66FC" w14:textId="77777777" w:rsidR="004B2A0F" w:rsidRPr="00C50B97" w:rsidRDefault="004B2A0F"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Generation Companies excluding VRE Generating Facilities shall provide protection against pole-slipping on the Generating Unit.</w:t>
            </w:r>
          </w:p>
        </w:tc>
      </w:tr>
      <w:tr w:rsidR="00EC42CA" w:rsidRPr="00C50B97" w14:paraId="757D5CA9" w14:textId="77777777" w:rsidTr="00557A2F">
        <w:trPr>
          <w:trHeight w:val="288"/>
        </w:trPr>
        <w:tc>
          <w:tcPr>
            <w:tcW w:w="4161" w:type="dxa"/>
            <w:vMerge/>
            <w:vAlign w:val="center"/>
            <w:hideMark/>
          </w:tcPr>
          <w:p w14:paraId="5FF543C5" w14:textId="77777777" w:rsidR="00EC42CA" w:rsidRPr="00C50B97" w:rsidRDefault="00EC42C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F35BCB3" w14:textId="1971A95B" w:rsidR="00EC42CA" w:rsidRPr="00C50B97" w:rsidRDefault="00EC42CA" w:rsidP="00557A2F">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9602" w:type="dxa"/>
            <w:vAlign w:val="center"/>
            <w:hideMark/>
          </w:tcPr>
          <w:p w14:paraId="2B94FA97" w14:textId="77777777" w:rsidR="00EC42CA" w:rsidRPr="00C50B97" w:rsidRDefault="00EC42CA" w:rsidP="00557A2F">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GPR 7.5.1</w:t>
            </w:r>
          </w:p>
        </w:tc>
      </w:tr>
      <w:tr w:rsidR="00EC42CA" w:rsidRPr="00C50B97" w14:paraId="24A9F30E" w14:textId="77777777" w:rsidTr="00557A2F">
        <w:trPr>
          <w:trHeight w:val="468"/>
        </w:trPr>
        <w:tc>
          <w:tcPr>
            <w:tcW w:w="4161" w:type="dxa"/>
            <w:vMerge/>
            <w:vAlign w:val="center"/>
            <w:hideMark/>
          </w:tcPr>
          <w:p w14:paraId="6558BC99" w14:textId="77777777" w:rsidR="00EC42CA" w:rsidRPr="00C50B97" w:rsidRDefault="00EC42C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8482781" w14:textId="21415678" w:rsidR="00EC42CA" w:rsidRPr="00C50B97" w:rsidRDefault="00EC42C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hideMark/>
          </w:tcPr>
          <w:p w14:paraId="23204540" w14:textId="77777777" w:rsidR="00EC42CA" w:rsidRPr="00C50B97" w:rsidRDefault="00EC42CA" w:rsidP="00557A2F">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synchronous generators connected to the Grid shall be operated with their excitation system in the automatic Voltage Control mode unless approved otherwise by the System Operator.</w:t>
            </w:r>
          </w:p>
        </w:tc>
      </w:tr>
      <w:tr w:rsidR="00B741F7" w:rsidRPr="00C50B97" w14:paraId="0B56765D" w14:textId="77777777" w:rsidTr="00557A2F">
        <w:trPr>
          <w:trHeight w:val="288"/>
        </w:trPr>
        <w:tc>
          <w:tcPr>
            <w:tcW w:w="4161" w:type="dxa"/>
            <w:vMerge w:val="restart"/>
            <w:vAlign w:val="center"/>
          </w:tcPr>
          <w:p w14:paraId="18B968CF" w14:textId="73E2D1A5" w:rsidR="00B741F7" w:rsidRDefault="00B741F7"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WESM Rules</w:t>
            </w:r>
            <w:r w:rsidR="00ED4553">
              <w:rPr>
                <w:rFonts w:ascii="Arial" w:eastAsia="Times New Roman" w:hAnsi="Arial" w:cs="Arial"/>
                <w:color w:val="000000"/>
                <w:kern w:val="0"/>
                <w:sz w:val="18"/>
                <w:szCs w:val="18"/>
                <w:lang w:eastAsia="en-PH"/>
                <w14:ligatures w14:val="none"/>
              </w:rPr>
              <w:t xml:space="preserve"> </w:t>
            </w:r>
          </w:p>
        </w:tc>
        <w:tc>
          <w:tcPr>
            <w:tcW w:w="1541" w:type="dxa"/>
            <w:vMerge w:val="restart"/>
            <w:vAlign w:val="center"/>
          </w:tcPr>
          <w:p w14:paraId="1BF69788" w14:textId="77777777" w:rsidR="00B741F7" w:rsidRPr="00C50B97" w:rsidRDefault="00B741F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E1FF713" w14:textId="5179A268" w:rsidR="00B741F7" w:rsidRPr="005D0164" w:rsidRDefault="00B741F7"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2.3.1.1</w:t>
            </w:r>
          </w:p>
        </w:tc>
      </w:tr>
      <w:tr w:rsidR="00B741F7" w:rsidRPr="00C50B97" w14:paraId="7319775D" w14:textId="77777777" w:rsidTr="00557A2F">
        <w:trPr>
          <w:trHeight w:val="288"/>
        </w:trPr>
        <w:tc>
          <w:tcPr>
            <w:tcW w:w="4161" w:type="dxa"/>
            <w:vMerge/>
            <w:vAlign w:val="center"/>
          </w:tcPr>
          <w:p w14:paraId="05BB9CD5" w14:textId="1FEB35C3" w:rsidR="00B741F7" w:rsidRDefault="00B741F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097C45B0" w14:textId="77777777" w:rsidR="00B741F7" w:rsidRPr="00C50B97" w:rsidRDefault="00B741F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7F8A2E26" w14:textId="42584473" w:rsidR="00B741F7" w:rsidRDefault="00B741F7" w:rsidP="00557A2F">
            <w:pPr>
              <w:spacing w:after="0" w:line="240" w:lineRule="auto"/>
              <w:rPr>
                <w:rFonts w:ascii="Arial" w:eastAsia="Times New Roman" w:hAnsi="Arial" w:cs="Arial"/>
                <w:color w:val="000000"/>
                <w:kern w:val="0"/>
                <w:sz w:val="18"/>
                <w:szCs w:val="18"/>
                <w:lang w:eastAsia="en-PH"/>
                <w14:ligatures w14:val="none"/>
              </w:rPr>
            </w:pPr>
            <w:r w:rsidRPr="00924246">
              <w:rPr>
                <w:rFonts w:ascii="Arial" w:eastAsia="Times New Roman" w:hAnsi="Arial" w:cs="Arial"/>
                <w:color w:val="000000"/>
                <w:kern w:val="0"/>
                <w:sz w:val="18"/>
                <w:szCs w:val="18"/>
                <w:lang w:eastAsia="en-PH"/>
                <w14:ligatures w14:val="none"/>
              </w:rPr>
              <w:t>A to Generation Company with facilities directly connected a transmission system shall register with the Market Operator as a WESM Member. A Generation Company with embedded generator shall register with the Market Operator as a WESM Member if it meets the criteria under Clause 2.3.1.13; otherwise, it may register as a WESM Member on a voluntary basis.</w:t>
            </w:r>
          </w:p>
        </w:tc>
      </w:tr>
      <w:tr w:rsidR="00FE27F6" w:rsidRPr="00C50B97" w14:paraId="707CF561" w14:textId="77777777" w:rsidTr="00557A2F">
        <w:trPr>
          <w:trHeight w:val="288"/>
        </w:trPr>
        <w:tc>
          <w:tcPr>
            <w:tcW w:w="4161" w:type="dxa"/>
            <w:vMerge/>
            <w:vAlign w:val="center"/>
          </w:tcPr>
          <w:p w14:paraId="378E6EF6" w14:textId="77777777" w:rsidR="00FE27F6" w:rsidRPr="00C50B97" w:rsidRDefault="00FE27F6"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6E43A0E8" w14:textId="77777777" w:rsidR="00FE27F6" w:rsidRPr="00C50B97" w:rsidRDefault="00FE27F6"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380D520" w14:textId="06BB540A" w:rsidR="00FE27F6" w:rsidRPr="005D0164" w:rsidRDefault="00797BEE"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2.3.1</w:t>
            </w:r>
            <w:r w:rsidR="006275E9" w:rsidRPr="005D0164">
              <w:rPr>
                <w:rFonts w:ascii="Arial" w:eastAsia="Times New Roman" w:hAnsi="Arial" w:cs="Arial"/>
                <w:i/>
                <w:color w:val="000000"/>
                <w:kern w:val="0"/>
                <w:sz w:val="18"/>
                <w:szCs w:val="18"/>
                <w:lang w:eastAsia="en-PH"/>
                <w14:ligatures w14:val="none"/>
              </w:rPr>
              <w:t>.2</w:t>
            </w:r>
          </w:p>
        </w:tc>
      </w:tr>
      <w:tr w:rsidR="00B96D8B" w:rsidRPr="00C50B97" w14:paraId="345C66C8" w14:textId="77777777" w:rsidTr="00557A2F">
        <w:trPr>
          <w:trHeight w:val="288"/>
        </w:trPr>
        <w:tc>
          <w:tcPr>
            <w:tcW w:w="4161" w:type="dxa"/>
            <w:vMerge/>
            <w:vAlign w:val="center"/>
          </w:tcPr>
          <w:p w14:paraId="21015390" w14:textId="77777777" w:rsidR="00B96D8B" w:rsidRPr="00C50B97" w:rsidRDefault="00B96D8B"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4AEF7B9A" w14:textId="77777777" w:rsidR="00B96D8B" w:rsidRPr="00C50B97" w:rsidRDefault="00B96D8B"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929B4CF" w14:textId="77777777" w:rsidR="00AB0290" w:rsidRDefault="00AB0290" w:rsidP="00557A2F">
            <w:pPr>
              <w:pStyle w:val="ListParagraph"/>
              <w:spacing w:after="0" w:line="240" w:lineRule="auto"/>
              <w:ind w:left="0"/>
              <w:rPr>
                <w:rFonts w:ascii="Arial" w:eastAsia="Times New Roman" w:hAnsi="Arial" w:cs="Arial"/>
                <w:color w:val="000000"/>
                <w:kern w:val="0"/>
                <w:sz w:val="18"/>
                <w:szCs w:val="18"/>
                <w:lang w:eastAsia="en-PH"/>
                <w14:ligatures w14:val="none"/>
              </w:rPr>
            </w:pPr>
            <w:r w:rsidRPr="00AB0290">
              <w:rPr>
                <w:rFonts w:ascii="Arial" w:eastAsia="Times New Roman" w:hAnsi="Arial" w:cs="Arial"/>
                <w:color w:val="000000"/>
                <w:kern w:val="0"/>
                <w:sz w:val="18"/>
                <w:szCs w:val="18"/>
                <w:lang w:eastAsia="en-PH"/>
                <w14:ligatures w14:val="none"/>
              </w:rPr>
              <w:t xml:space="preserve">To register as a WESM Member, a Generation Company shall: </w:t>
            </w:r>
          </w:p>
          <w:p w14:paraId="7917E48F" w14:textId="24A8350B" w:rsidR="00AE33E5" w:rsidRDefault="00AB0290" w:rsidP="005D0164">
            <w:pPr>
              <w:pStyle w:val="ListParagraph"/>
              <w:numPr>
                <w:ilvl w:val="0"/>
                <w:numId w:val="4"/>
              </w:numPr>
              <w:spacing w:after="0" w:line="240" w:lineRule="auto"/>
              <w:rPr>
                <w:rFonts w:ascii="Arial" w:eastAsia="Times New Roman" w:hAnsi="Arial" w:cs="Arial"/>
                <w:color w:val="000000"/>
                <w:kern w:val="0"/>
                <w:sz w:val="18"/>
                <w:szCs w:val="18"/>
                <w:lang w:eastAsia="en-PH"/>
                <w14:ligatures w14:val="none"/>
              </w:rPr>
            </w:pPr>
            <w:r w:rsidRPr="00AB0290">
              <w:rPr>
                <w:rFonts w:ascii="Arial" w:eastAsia="Times New Roman" w:hAnsi="Arial" w:cs="Arial"/>
                <w:color w:val="000000"/>
                <w:kern w:val="0"/>
                <w:sz w:val="18"/>
                <w:szCs w:val="18"/>
                <w:lang w:eastAsia="en-PH"/>
                <w14:ligatures w14:val="none"/>
              </w:rPr>
              <w:t>Classify each of the generating units which form part of the generating system it owns, operates or controls or from which it otherwise sources electricity as either a: (i) scheduled generating unit; or (ii) (iii) (iv) (v) (vi) non-scheduled generating unit; or must-dispatch generating unit; or priority dispatch generating unit; battery energy storage system; or pumped-storage unit.</w:t>
            </w:r>
          </w:p>
          <w:p w14:paraId="1155C729" w14:textId="77777777" w:rsidR="00AB0290" w:rsidRDefault="00637C8A" w:rsidP="00557A2F">
            <w:pPr>
              <w:pStyle w:val="ListParagraph"/>
              <w:numPr>
                <w:ilvl w:val="0"/>
                <w:numId w:val="4"/>
              </w:numPr>
              <w:spacing w:after="0" w:line="240" w:lineRule="auto"/>
              <w:rPr>
                <w:rFonts w:ascii="Arial" w:eastAsia="Times New Roman" w:hAnsi="Arial" w:cs="Arial"/>
                <w:color w:val="000000"/>
                <w:kern w:val="0"/>
                <w:sz w:val="18"/>
                <w:szCs w:val="18"/>
                <w:lang w:eastAsia="en-PH"/>
                <w14:ligatures w14:val="none"/>
              </w:rPr>
            </w:pPr>
            <w:r w:rsidRPr="00637C8A">
              <w:rPr>
                <w:rFonts w:ascii="Arial" w:eastAsia="Times New Roman" w:hAnsi="Arial" w:cs="Arial"/>
                <w:color w:val="000000"/>
                <w:kern w:val="0"/>
                <w:sz w:val="18"/>
                <w:szCs w:val="18"/>
                <w:lang w:eastAsia="en-PH"/>
                <w14:ligatures w14:val="none"/>
              </w:rPr>
              <w:t>Satisfy the Market Operator that those generating units and the connection points for those generating units comply with the relevant technical requirements set out in the WESM Rules, the Grid Code and Distribution Code; and</w:t>
            </w:r>
          </w:p>
          <w:p w14:paraId="606596F0" w14:textId="6FD027FE" w:rsidR="00B96D8B" w:rsidRDefault="006705BC" w:rsidP="005D0164">
            <w:pPr>
              <w:pStyle w:val="ListParagraph"/>
              <w:numPr>
                <w:ilvl w:val="0"/>
                <w:numId w:val="4"/>
              </w:num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Satisfy </w:t>
            </w:r>
            <w:r w:rsidR="000F37C9" w:rsidRPr="000F37C9">
              <w:rPr>
                <w:rFonts w:ascii="Arial" w:eastAsia="Times New Roman" w:hAnsi="Arial" w:cs="Arial"/>
                <w:color w:val="000000"/>
                <w:kern w:val="0"/>
                <w:sz w:val="18"/>
                <w:szCs w:val="18"/>
                <w:lang w:eastAsia="en-PH"/>
                <w14:ligatures w14:val="none"/>
              </w:rPr>
              <w:t>the membership criteria specified in Clause 2.3.3.4.</w:t>
            </w:r>
          </w:p>
        </w:tc>
      </w:tr>
      <w:tr w:rsidR="00B96D8B" w:rsidRPr="00C50B97" w14:paraId="72BC4CF3" w14:textId="77777777" w:rsidTr="00557A2F">
        <w:trPr>
          <w:trHeight w:val="288"/>
        </w:trPr>
        <w:tc>
          <w:tcPr>
            <w:tcW w:w="4161" w:type="dxa"/>
            <w:vMerge/>
            <w:vAlign w:val="center"/>
          </w:tcPr>
          <w:p w14:paraId="7B9A4D55" w14:textId="77777777" w:rsidR="00B96D8B" w:rsidRPr="00C50B97" w:rsidRDefault="00B96D8B"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6995B854" w14:textId="77777777" w:rsidR="00B96D8B" w:rsidRPr="00C50B97" w:rsidRDefault="00B96D8B"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FCD517F" w14:textId="0298E865" w:rsidR="00B96D8B" w:rsidRPr="005D0164" w:rsidRDefault="00827098"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2.3.1.</w:t>
            </w:r>
            <w:r w:rsidR="00F86B47" w:rsidRPr="005D0164">
              <w:rPr>
                <w:rFonts w:ascii="Arial" w:eastAsia="Times New Roman" w:hAnsi="Arial" w:cs="Arial"/>
                <w:i/>
                <w:color w:val="000000"/>
                <w:kern w:val="0"/>
                <w:sz w:val="18"/>
                <w:szCs w:val="18"/>
                <w:lang w:eastAsia="en-PH"/>
                <w14:ligatures w14:val="none"/>
              </w:rPr>
              <w:t>7</w:t>
            </w:r>
          </w:p>
        </w:tc>
      </w:tr>
      <w:tr w:rsidR="000F37C9" w:rsidRPr="00C50B97" w14:paraId="791DB9A3" w14:textId="77777777" w:rsidTr="00557A2F">
        <w:trPr>
          <w:trHeight w:val="288"/>
        </w:trPr>
        <w:tc>
          <w:tcPr>
            <w:tcW w:w="4161" w:type="dxa"/>
            <w:vMerge/>
            <w:vAlign w:val="center"/>
          </w:tcPr>
          <w:p w14:paraId="5F15E36F" w14:textId="77777777" w:rsidR="000F37C9" w:rsidRPr="00C50B97" w:rsidRDefault="000F37C9"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65C301B3" w14:textId="77777777" w:rsidR="000F37C9" w:rsidRPr="00C50B97" w:rsidRDefault="000F37C9"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5250AD8" w14:textId="160C81A1" w:rsidR="000F37C9" w:rsidRDefault="00F86B47" w:rsidP="00557A2F">
            <w:pPr>
              <w:spacing w:after="0" w:line="240" w:lineRule="auto"/>
              <w:rPr>
                <w:rFonts w:ascii="Arial" w:eastAsia="Times New Roman" w:hAnsi="Arial" w:cs="Arial"/>
                <w:color w:val="000000"/>
                <w:kern w:val="0"/>
                <w:sz w:val="18"/>
                <w:szCs w:val="18"/>
                <w:lang w:eastAsia="en-PH"/>
                <w14:ligatures w14:val="none"/>
              </w:rPr>
            </w:pPr>
            <w:r w:rsidRPr="00F86B47">
              <w:rPr>
                <w:rFonts w:ascii="Arial" w:eastAsia="Times New Roman" w:hAnsi="Arial" w:cs="Arial"/>
                <w:color w:val="000000"/>
                <w:kern w:val="0"/>
                <w:sz w:val="18"/>
                <w:szCs w:val="18"/>
                <w:lang w:eastAsia="en-PH"/>
                <w14:ligatures w14:val="none"/>
              </w:rPr>
              <w:t>A Generation Company is taken to be a Scheduled Generation Company only so far as its activities relate to any scheduled generating unit.</w:t>
            </w:r>
          </w:p>
        </w:tc>
      </w:tr>
      <w:tr w:rsidR="000F37C9" w:rsidRPr="00C50B97" w14:paraId="420A7F47" w14:textId="77777777" w:rsidTr="00557A2F">
        <w:trPr>
          <w:trHeight w:val="288"/>
        </w:trPr>
        <w:tc>
          <w:tcPr>
            <w:tcW w:w="4161" w:type="dxa"/>
            <w:vMerge/>
            <w:vAlign w:val="center"/>
          </w:tcPr>
          <w:p w14:paraId="06467B17" w14:textId="77777777" w:rsidR="000F37C9" w:rsidRPr="00C50B97" w:rsidRDefault="000F37C9"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8ECC445" w14:textId="77777777" w:rsidR="000F37C9" w:rsidRPr="00C50B97" w:rsidRDefault="000F37C9"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E327DA3" w14:textId="79940666" w:rsidR="000F37C9" w:rsidRPr="005D0164" w:rsidRDefault="007938D2"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w:t>
            </w:r>
            <w:r w:rsidR="00F70DDB" w:rsidRPr="005D0164">
              <w:rPr>
                <w:rFonts w:ascii="Arial" w:eastAsia="Times New Roman" w:hAnsi="Arial" w:cs="Arial"/>
                <w:i/>
                <w:color w:val="000000"/>
                <w:kern w:val="0"/>
                <w:sz w:val="18"/>
                <w:szCs w:val="18"/>
                <w:lang w:eastAsia="en-PH"/>
                <w14:ligatures w14:val="none"/>
              </w:rPr>
              <w:t>1.8</w:t>
            </w:r>
          </w:p>
        </w:tc>
      </w:tr>
      <w:tr w:rsidR="007938D2" w:rsidRPr="00C50B97" w14:paraId="16137394" w14:textId="77777777" w:rsidTr="00557A2F">
        <w:trPr>
          <w:trHeight w:val="288"/>
        </w:trPr>
        <w:tc>
          <w:tcPr>
            <w:tcW w:w="4161" w:type="dxa"/>
            <w:vMerge/>
            <w:vAlign w:val="center"/>
          </w:tcPr>
          <w:p w14:paraId="3D82521E" w14:textId="77777777" w:rsidR="007938D2" w:rsidRPr="00C50B97" w:rsidRDefault="007938D2"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4B95183F" w14:textId="77777777" w:rsidR="007938D2" w:rsidRPr="00C50B97" w:rsidRDefault="007938D2"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1D01070" w14:textId="004485E7" w:rsidR="007938D2" w:rsidRDefault="00F70DDB" w:rsidP="00557A2F">
            <w:pPr>
              <w:spacing w:after="0" w:line="240" w:lineRule="auto"/>
              <w:rPr>
                <w:rFonts w:ascii="Arial" w:eastAsia="Times New Roman" w:hAnsi="Arial" w:cs="Arial"/>
                <w:color w:val="000000"/>
                <w:kern w:val="0"/>
                <w:sz w:val="18"/>
                <w:szCs w:val="18"/>
                <w:lang w:eastAsia="en-PH"/>
                <w14:ligatures w14:val="none"/>
              </w:rPr>
            </w:pPr>
            <w:r w:rsidRPr="00F70DDB">
              <w:rPr>
                <w:rFonts w:ascii="Arial" w:eastAsia="Times New Roman" w:hAnsi="Arial" w:cs="Arial"/>
                <w:color w:val="000000"/>
                <w:kern w:val="0"/>
                <w:sz w:val="18"/>
                <w:szCs w:val="18"/>
                <w:lang w:eastAsia="en-PH"/>
                <w14:ligatures w14:val="none"/>
              </w:rPr>
              <w:t>A Generation Company is required to operate scheduled generating units and priority dispatch generating units in accordance with the scheduling and dispatch procedures described in Chapter 3, and in accordance with the dispatch conformance standards specified in accordance with Clause 3.8.5.</w:t>
            </w:r>
          </w:p>
        </w:tc>
      </w:tr>
      <w:tr w:rsidR="00694DCF" w:rsidRPr="00C50B97" w14:paraId="34370A53" w14:textId="77777777" w:rsidTr="00557A2F">
        <w:trPr>
          <w:trHeight w:val="288"/>
        </w:trPr>
        <w:tc>
          <w:tcPr>
            <w:tcW w:w="4161" w:type="dxa"/>
            <w:vMerge/>
            <w:vAlign w:val="center"/>
          </w:tcPr>
          <w:p w14:paraId="5208BCF1" w14:textId="77777777" w:rsidR="00694DCF" w:rsidRPr="00C50B97" w:rsidRDefault="00694DC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344557FF" w14:textId="77777777" w:rsidR="00694DCF" w:rsidRPr="00C50B97" w:rsidRDefault="00694DC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634DA16F" w14:textId="04FA3789" w:rsidR="00694DCF" w:rsidRPr="005D0164" w:rsidRDefault="00694DCF"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2.3.1.11</w:t>
            </w:r>
          </w:p>
        </w:tc>
      </w:tr>
      <w:tr w:rsidR="00694DCF" w:rsidRPr="00C50B97" w14:paraId="23EB7ACB" w14:textId="77777777" w:rsidTr="00557A2F">
        <w:trPr>
          <w:trHeight w:val="288"/>
        </w:trPr>
        <w:tc>
          <w:tcPr>
            <w:tcW w:w="4161" w:type="dxa"/>
            <w:vMerge/>
            <w:vAlign w:val="center"/>
          </w:tcPr>
          <w:p w14:paraId="382AA444" w14:textId="77777777" w:rsidR="00694DCF" w:rsidRPr="00C50B97" w:rsidRDefault="00694DC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56EC9EB1" w14:textId="77777777" w:rsidR="00694DCF" w:rsidRPr="00C50B97" w:rsidRDefault="00694DC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E90CBE9" w14:textId="304C6F8B" w:rsidR="00694DCF" w:rsidRPr="00F70DDB" w:rsidRDefault="00694DCF"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A </w:t>
            </w:r>
            <w:r w:rsidRPr="00680F21">
              <w:rPr>
                <w:rFonts w:ascii="Arial" w:eastAsia="Times New Roman" w:hAnsi="Arial" w:cs="Arial"/>
                <w:color w:val="000000"/>
                <w:kern w:val="0"/>
                <w:sz w:val="18"/>
                <w:szCs w:val="18"/>
                <w:lang w:eastAsia="en-PH"/>
                <w14:ligatures w14:val="none"/>
              </w:rPr>
              <w:t>Generation Company shall operate its battery energy storage system and pumped-storage unit in accordance with the scheduling and dispatch procedures described in Chapter 3, within the dispatch conformance standards specified in accordance with Clause 3.8.5 when it is scheduled to operate as Generation.</w:t>
            </w:r>
          </w:p>
        </w:tc>
      </w:tr>
      <w:tr w:rsidR="00694DCF" w:rsidRPr="00C50B97" w14:paraId="54E3A015" w14:textId="77777777" w:rsidTr="00557A2F">
        <w:trPr>
          <w:trHeight w:val="288"/>
        </w:trPr>
        <w:tc>
          <w:tcPr>
            <w:tcW w:w="4161" w:type="dxa"/>
            <w:vMerge/>
            <w:vAlign w:val="center"/>
          </w:tcPr>
          <w:p w14:paraId="30CD7077" w14:textId="77777777" w:rsidR="00694DCF" w:rsidRPr="00C50B97" w:rsidRDefault="00694DC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4605DA5" w14:textId="77777777" w:rsidR="00694DCF" w:rsidRPr="00C50B97" w:rsidRDefault="00694DC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FF569AC" w14:textId="4F67F372" w:rsidR="00694DCF" w:rsidRPr="005D0164" w:rsidRDefault="00694DCF"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2.3.1.12</w:t>
            </w:r>
          </w:p>
        </w:tc>
      </w:tr>
      <w:tr w:rsidR="00694DCF" w:rsidRPr="00C50B97" w14:paraId="49302E1B" w14:textId="77777777" w:rsidTr="00557A2F">
        <w:trPr>
          <w:trHeight w:val="288"/>
        </w:trPr>
        <w:tc>
          <w:tcPr>
            <w:tcW w:w="4161" w:type="dxa"/>
            <w:vMerge/>
            <w:vAlign w:val="center"/>
          </w:tcPr>
          <w:p w14:paraId="150D0FE8" w14:textId="77777777" w:rsidR="00694DCF" w:rsidRPr="00C50B97" w:rsidRDefault="00694DCF"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127F519" w14:textId="77777777" w:rsidR="00694DCF" w:rsidRPr="00C50B97" w:rsidRDefault="00694DCF"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64F2944D" w14:textId="22EAC4A8" w:rsidR="00694DCF" w:rsidRPr="00F70DDB" w:rsidRDefault="00694DCF" w:rsidP="00557A2F">
            <w:pPr>
              <w:spacing w:after="0" w:line="240" w:lineRule="auto"/>
              <w:rPr>
                <w:rFonts w:ascii="Arial" w:eastAsia="Times New Roman" w:hAnsi="Arial" w:cs="Arial"/>
                <w:color w:val="000000"/>
                <w:kern w:val="0"/>
                <w:sz w:val="18"/>
                <w:szCs w:val="18"/>
                <w:lang w:eastAsia="en-PH"/>
                <w14:ligatures w14:val="none"/>
              </w:rPr>
            </w:pPr>
            <w:r w:rsidRPr="00694DCF">
              <w:rPr>
                <w:rFonts w:ascii="Arial" w:eastAsia="Times New Roman" w:hAnsi="Arial" w:cs="Arial"/>
                <w:color w:val="000000"/>
                <w:kern w:val="0"/>
                <w:sz w:val="18"/>
                <w:szCs w:val="18"/>
                <w:lang w:eastAsia="en-PH"/>
                <w14:ligatures w14:val="none"/>
              </w:rPr>
              <w:t>Generation Company shall register each of its connection points with the Market Operator.</w:t>
            </w:r>
          </w:p>
        </w:tc>
      </w:tr>
      <w:tr w:rsidR="00DF0FEC" w:rsidRPr="00C50B97" w14:paraId="75AD3903" w14:textId="77777777" w:rsidTr="00557A2F">
        <w:trPr>
          <w:trHeight w:val="288"/>
        </w:trPr>
        <w:tc>
          <w:tcPr>
            <w:tcW w:w="4161" w:type="dxa"/>
            <w:vMerge/>
            <w:vAlign w:val="center"/>
          </w:tcPr>
          <w:p w14:paraId="4679289E" w14:textId="77777777" w:rsidR="00DF0FEC" w:rsidRPr="00C50B97" w:rsidRDefault="00DF0FEC"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311806D9" w14:textId="77777777" w:rsidR="00DF0FEC" w:rsidRPr="00C50B97" w:rsidRDefault="00DF0FEC"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1CB7752" w14:textId="4F99B6F4" w:rsidR="00DF0FEC" w:rsidRPr="005D0164" w:rsidRDefault="00DF0FEC"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2.3.1.13</w:t>
            </w:r>
          </w:p>
        </w:tc>
      </w:tr>
      <w:tr w:rsidR="00DF0FEC" w:rsidRPr="00C50B97" w14:paraId="4631B6EC" w14:textId="77777777" w:rsidTr="00557A2F">
        <w:trPr>
          <w:trHeight w:val="288"/>
        </w:trPr>
        <w:tc>
          <w:tcPr>
            <w:tcW w:w="4161" w:type="dxa"/>
            <w:vMerge/>
            <w:vAlign w:val="center"/>
          </w:tcPr>
          <w:p w14:paraId="38944F29" w14:textId="77777777" w:rsidR="00DF0FEC" w:rsidRPr="00C50B97" w:rsidRDefault="00DF0FEC"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2CADB63B" w14:textId="77777777" w:rsidR="00DF0FEC" w:rsidRPr="00C50B97" w:rsidRDefault="00DF0FEC"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9C67522" w14:textId="77777777" w:rsidR="00DF0FEC" w:rsidRDefault="00DF0FEC" w:rsidP="00557A2F">
            <w:pPr>
              <w:spacing w:after="0" w:line="240" w:lineRule="auto"/>
              <w:rPr>
                <w:rFonts w:ascii="Arial" w:eastAsia="Times New Roman" w:hAnsi="Arial" w:cs="Arial"/>
                <w:color w:val="000000"/>
                <w:kern w:val="0"/>
                <w:sz w:val="18"/>
                <w:szCs w:val="18"/>
                <w:lang w:eastAsia="en-PH"/>
                <w14:ligatures w14:val="none"/>
              </w:rPr>
            </w:pPr>
            <w:r w:rsidRPr="00DF0FEC">
              <w:rPr>
                <w:rFonts w:ascii="Arial" w:eastAsia="Times New Roman" w:hAnsi="Arial" w:cs="Arial"/>
                <w:color w:val="000000"/>
                <w:kern w:val="0"/>
                <w:sz w:val="18"/>
                <w:szCs w:val="18"/>
                <w:lang w:eastAsia="en-PH"/>
                <w14:ligatures w14:val="none"/>
              </w:rPr>
              <w:t xml:space="preserve">A Generation Company of an embedded generator shall register with the Market Operator if: </w:t>
            </w:r>
          </w:p>
          <w:p w14:paraId="4FA164D5" w14:textId="77777777" w:rsidR="00DF0FEC" w:rsidRDefault="00DF0FEC" w:rsidP="00557A2F">
            <w:pPr>
              <w:spacing w:after="0" w:line="240" w:lineRule="auto"/>
              <w:rPr>
                <w:rFonts w:ascii="Arial" w:eastAsia="Times New Roman" w:hAnsi="Arial" w:cs="Arial"/>
                <w:color w:val="000000"/>
                <w:kern w:val="0"/>
                <w:sz w:val="18"/>
                <w:szCs w:val="18"/>
                <w:lang w:eastAsia="en-PH"/>
                <w14:ligatures w14:val="none"/>
              </w:rPr>
            </w:pPr>
            <w:r w:rsidRPr="00DF0FEC">
              <w:rPr>
                <w:rFonts w:ascii="Arial" w:eastAsia="Times New Roman" w:hAnsi="Arial" w:cs="Arial"/>
                <w:color w:val="000000"/>
                <w:kern w:val="0"/>
                <w:sz w:val="18"/>
                <w:szCs w:val="18"/>
                <w:lang w:eastAsia="en-PH"/>
                <w14:ligatures w14:val="none"/>
              </w:rPr>
              <w:t xml:space="preserve">(a) The Pmax of its generating unit is greater than or equal to 10 MW and is located in the Luzon grid, or 5 MW and is located in the Visayas or Mindanao grids; or </w:t>
            </w:r>
          </w:p>
          <w:p w14:paraId="5CDF24A6" w14:textId="77777777" w:rsidR="00DF0FEC" w:rsidRDefault="00DF0FEC" w:rsidP="00557A2F">
            <w:pPr>
              <w:spacing w:after="0" w:line="240" w:lineRule="auto"/>
              <w:rPr>
                <w:rFonts w:ascii="Arial" w:eastAsia="Times New Roman" w:hAnsi="Arial" w:cs="Arial"/>
                <w:color w:val="000000"/>
                <w:kern w:val="0"/>
                <w:sz w:val="18"/>
                <w:szCs w:val="18"/>
                <w:lang w:eastAsia="en-PH"/>
                <w14:ligatures w14:val="none"/>
              </w:rPr>
            </w:pPr>
            <w:r w:rsidRPr="00DF0FEC">
              <w:rPr>
                <w:rFonts w:ascii="Arial" w:eastAsia="Times New Roman" w:hAnsi="Arial" w:cs="Arial"/>
                <w:color w:val="000000"/>
                <w:kern w:val="0"/>
                <w:sz w:val="18"/>
                <w:szCs w:val="18"/>
                <w:lang w:eastAsia="en-PH"/>
                <w14:ligatures w14:val="none"/>
              </w:rPr>
              <w:t xml:space="preserve">(b) The Pmax of its generating unit is below the regional thresholds provided under Clause 2.3.1.3(a) but it has a bilateral contract outside its host distribution utility, or intends to sell to the WESM, or inject power to the transmission system; or </w:t>
            </w:r>
          </w:p>
          <w:p w14:paraId="1F34C336" w14:textId="560A1BF3" w:rsidR="00DF0FEC" w:rsidRPr="00694DCF" w:rsidRDefault="00DF0FEC" w:rsidP="00557A2F">
            <w:pPr>
              <w:spacing w:after="0" w:line="240" w:lineRule="auto"/>
              <w:rPr>
                <w:rFonts w:ascii="Arial" w:eastAsia="Times New Roman" w:hAnsi="Arial" w:cs="Arial"/>
                <w:color w:val="000000"/>
                <w:kern w:val="0"/>
                <w:sz w:val="18"/>
                <w:szCs w:val="18"/>
                <w:lang w:eastAsia="en-PH"/>
                <w14:ligatures w14:val="none"/>
              </w:rPr>
            </w:pPr>
            <w:r w:rsidRPr="00DF0FEC">
              <w:rPr>
                <w:rFonts w:ascii="Arial" w:eastAsia="Times New Roman" w:hAnsi="Arial" w:cs="Arial"/>
                <w:color w:val="000000"/>
                <w:kern w:val="0"/>
                <w:sz w:val="18"/>
                <w:szCs w:val="18"/>
                <w:lang w:eastAsia="en-PH"/>
                <w14:ligatures w14:val="none"/>
              </w:rPr>
              <w:lastRenderedPageBreak/>
              <w:t>(c) Its generating unit is under the Feed-In Tariff system.</w:t>
            </w:r>
          </w:p>
        </w:tc>
      </w:tr>
      <w:tr w:rsidR="00FE27F6" w:rsidRPr="00C50B97" w14:paraId="76283DE4" w14:textId="77777777" w:rsidTr="00557A2F">
        <w:trPr>
          <w:trHeight w:val="288"/>
        </w:trPr>
        <w:tc>
          <w:tcPr>
            <w:tcW w:w="4161" w:type="dxa"/>
            <w:vMerge/>
            <w:vAlign w:val="center"/>
          </w:tcPr>
          <w:p w14:paraId="5BF557B8" w14:textId="77777777" w:rsidR="00FE27F6" w:rsidRPr="00C50B97" w:rsidRDefault="00FE27F6"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6E330283" w14:textId="77777777" w:rsidR="00FE27F6" w:rsidRPr="00C50B97" w:rsidRDefault="00FE27F6"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5F43F2C" w14:textId="04CBBF4D" w:rsidR="00FE27F6" w:rsidRPr="005D0164" w:rsidRDefault="00FE27F6"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3.5.5.1</w:t>
            </w:r>
          </w:p>
        </w:tc>
      </w:tr>
      <w:tr w:rsidR="00FE27F6" w:rsidRPr="00C50B97" w14:paraId="40A71AAC" w14:textId="77777777" w:rsidTr="00557A2F">
        <w:trPr>
          <w:trHeight w:val="288"/>
        </w:trPr>
        <w:tc>
          <w:tcPr>
            <w:tcW w:w="4161" w:type="dxa"/>
            <w:vMerge/>
            <w:vAlign w:val="center"/>
          </w:tcPr>
          <w:p w14:paraId="23B3B5F1" w14:textId="77777777" w:rsidR="00FE27F6" w:rsidRPr="00C50B97" w:rsidRDefault="00FE27F6"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40579ED7" w14:textId="77777777" w:rsidR="00FE27F6" w:rsidRPr="00C50B97" w:rsidRDefault="00FE27F6"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7C757219" w14:textId="6470A34B" w:rsidR="00FE27F6" w:rsidRPr="005D0164" w:rsidRDefault="0021295F" w:rsidP="00557A2F">
            <w:pPr>
              <w:spacing w:after="0" w:line="240" w:lineRule="auto"/>
              <w:rPr>
                <w:rFonts w:ascii="Arial" w:eastAsia="Times New Roman" w:hAnsi="Arial" w:cs="Arial"/>
                <w:i/>
                <w:iCs/>
                <w:color w:val="000000"/>
                <w:kern w:val="0"/>
                <w:sz w:val="18"/>
                <w:szCs w:val="18"/>
                <w:lang w:eastAsia="en-PH"/>
                <w14:ligatures w14:val="none"/>
              </w:rPr>
            </w:pPr>
            <w:r w:rsidRPr="0021295F">
              <w:rPr>
                <w:rFonts w:ascii="Arial" w:eastAsia="Times New Roman" w:hAnsi="Arial" w:cs="Arial"/>
                <w:color w:val="000000"/>
                <w:kern w:val="0"/>
                <w:sz w:val="18"/>
                <w:szCs w:val="18"/>
                <w:lang w:eastAsia="en-PH"/>
                <w14:ligatures w14:val="none"/>
              </w:rPr>
              <w:t xml:space="preserve">Each </w:t>
            </w:r>
            <w:r w:rsidRPr="0021295F">
              <w:rPr>
                <w:rFonts w:ascii="Arial" w:eastAsia="Times New Roman" w:hAnsi="Arial" w:cs="Arial"/>
                <w:i/>
                <w:iCs/>
                <w:color w:val="000000"/>
                <w:kern w:val="0"/>
                <w:sz w:val="18"/>
                <w:szCs w:val="18"/>
                <w:lang w:eastAsia="en-PH"/>
                <w14:ligatures w14:val="none"/>
              </w:rPr>
              <w:t xml:space="preserve">Generation Company </w:t>
            </w:r>
            <w:r w:rsidRPr="0021295F">
              <w:rPr>
                <w:rFonts w:ascii="Arial" w:eastAsia="Times New Roman" w:hAnsi="Arial" w:cs="Arial"/>
                <w:color w:val="000000"/>
                <w:kern w:val="0"/>
                <w:sz w:val="18"/>
                <w:szCs w:val="18"/>
                <w:lang w:eastAsia="en-PH"/>
                <w14:ligatures w14:val="none"/>
              </w:rPr>
              <w:t xml:space="preserve">including </w:t>
            </w:r>
            <w:r w:rsidRPr="0021295F">
              <w:rPr>
                <w:rFonts w:ascii="Arial" w:eastAsia="Times New Roman" w:hAnsi="Arial" w:cs="Arial"/>
                <w:i/>
                <w:iCs/>
                <w:color w:val="000000"/>
                <w:kern w:val="0"/>
                <w:sz w:val="18"/>
                <w:szCs w:val="18"/>
                <w:lang w:eastAsia="en-PH"/>
                <w14:ligatures w14:val="none"/>
              </w:rPr>
              <w:t xml:space="preserve">Generation Companies </w:t>
            </w:r>
            <w:r w:rsidRPr="0021295F">
              <w:rPr>
                <w:rFonts w:ascii="Arial" w:eastAsia="Times New Roman" w:hAnsi="Arial" w:cs="Arial"/>
                <w:color w:val="000000"/>
                <w:kern w:val="0"/>
                <w:sz w:val="18"/>
                <w:szCs w:val="18"/>
                <w:lang w:eastAsia="en-PH"/>
                <w14:ligatures w14:val="none"/>
              </w:rPr>
              <w:t xml:space="preserve">with </w:t>
            </w:r>
            <w:r w:rsidRPr="0021295F">
              <w:rPr>
                <w:rFonts w:ascii="Arial" w:eastAsia="Times New Roman" w:hAnsi="Arial" w:cs="Arial"/>
                <w:i/>
                <w:iCs/>
                <w:color w:val="000000"/>
                <w:kern w:val="0"/>
                <w:sz w:val="18"/>
                <w:szCs w:val="18"/>
                <w:lang w:eastAsia="en-PH"/>
                <w14:ligatures w14:val="none"/>
              </w:rPr>
              <w:t xml:space="preserve">bilateral contracts </w:t>
            </w:r>
            <w:r w:rsidRPr="0021295F">
              <w:rPr>
                <w:rFonts w:ascii="Arial" w:eastAsia="Times New Roman" w:hAnsi="Arial" w:cs="Arial"/>
                <w:color w:val="000000"/>
                <w:kern w:val="0"/>
                <w:sz w:val="18"/>
                <w:szCs w:val="18"/>
                <w:lang w:eastAsia="en-PH"/>
                <w14:ligatures w14:val="none"/>
              </w:rPr>
              <w:t xml:space="preserve">shall submit a standing </w:t>
            </w:r>
            <w:r w:rsidRPr="0021295F">
              <w:rPr>
                <w:rFonts w:ascii="Arial" w:eastAsia="Times New Roman" w:hAnsi="Arial" w:cs="Arial"/>
                <w:i/>
                <w:iCs/>
                <w:color w:val="000000"/>
                <w:kern w:val="0"/>
                <w:sz w:val="18"/>
                <w:szCs w:val="18"/>
                <w:lang w:eastAsia="en-PH"/>
                <w14:ligatures w14:val="none"/>
              </w:rPr>
              <w:t xml:space="preserve">market offer </w:t>
            </w:r>
            <w:r w:rsidRPr="0021295F">
              <w:rPr>
                <w:rFonts w:ascii="Arial" w:eastAsia="Times New Roman" w:hAnsi="Arial" w:cs="Arial"/>
                <w:color w:val="000000"/>
                <w:kern w:val="0"/>
                <w:sz w:val="18"/>
                <w:szCs w:val="18"/>
                <w:lang w:eastAsia="en-PH"/>
                <w14:ligatures w14:val="none"/>
              </w:rPr>
              <w:t xml:space="preserve">equivalent to the </w:t>
            </w:r>
            <w:r w:rsidRPr="0021295F">
              <w:rPr>
                <w:rFonts w:ascii="Arial" w:eastAsia="Times New Roman" w:hAnsi="Arial" w:cs="Arial"/>
                <w:i/>
                <w:iCs/>
                <w:color w:val="000000"/>
                <w:kern w:val="0"/>
                <w:sz w:val="18"/>
                <w:szCs w:val="18"/>
                <w:lang w:eastAsia="en-PH"/>
                <w14:ligatures w14:val="none"/>
              </w:rPr>
              <w:t xml:space="preserve">maximum stable load (Pmax) </w:t>
            </w:r>
            <w:r w:rsidRPr="0021295F">
              <w:rPr>
                <w:rFonts w:ascii="Arial" w:eastAsia="Times New Roman" w:hAnsi="Arial" w:cs="Arial"/>
                <w:color w:val="000000"/>
                <w:kern w:val="0"/>
                <w:sz w:val="18"/>
                <w:szCs w:val="18"/>
                <w:lang w:eastAsia="en-PH"/>
                <w14:ligatures w14:val="none"/>
              </w:rPr>
              <w:t xml:space="preserve">or </w:t>
            </w:r>
            <w:r w:rsidRPr="0021295F">
              <w:rPr>
                <w:rFonts w:ascii="Arial" w:eastAsia="Times New Roman" w:hAnsi="Arial" w:cs="Arial"/>
                <w:i/>
                <w:iCs/>
                <w:color w:val="000000"/>
                <w:kern w:val="0"/>
                <w:sz w:val="18"/>
                <w:szCs w:val="18"/>
                <w:lang w:eastAsia="en-PH"/>
                <w14:ligatures w14:val="none"/>
              </w:rPr>
              <w:t xml:space="preserve">available capacity </w:t>
            </w:r>
            <w:r w:rsidRPr="0021295F">
              <w:rPr>
                <w:rFonts w:ascii="Arial" w:eastAsia="Times New Roman" w:hAnsi="Arial" w:cs="Arial"/>
                <w:color w:val="000000"/>
                <w:kern w:val="0"/>
                <w:sz w:val="18"/>
                <w:szCs w:val="18"/>
                <w:lang w:eastAsia="en-PH"/>
                <w14:ligatures w14:val="none"/>
              </w:rPr>
              <w:t xml:space="preserve">for each of its </w:t>
            </w:r>
            <w:r w:rsidRPr="0021295F">
              <w:rPr>
                <w:rFonts w:ascii="Arial" w:eastAsia="Times New Roman" w:hAnsi="Arial" w:cs="Arial"/>
                <w:i/>
                <w:iCs/>
                <w:color w:val="000000"/>
                <w:kern w:val="0"/>
                <w:sz w:val="18"/>
                <w:szCs w:val="18"/>
                <w:lang w:eastAsia="en-PH"/>
                <w14:ligatures w14:val="none"/>
              </w:rPr>
              <w:t xml:space="preserve">scheduled generating units, battery energy storage systems, </w:t>
            </w:r>
            <w:r w:rsidRPr="0021295F">
              <w:rPr>
                <w:rFonts w:ascii="Arial" w:eastAsia="Times New Roman" w:hAnsi="Arial" w:cs="Arial"/>
                <w:color w:val="000000"/>
                <w:kern w:val="0"/>
                <w:sz w:val="18"/>
                <w:szCs w:val="18"/>
                <w:lang w:eastAsia="en-PH"/>
                <w14:ligatures w14:val="none"/>
              </w:rPr>
              <w:t xml:space="preserve">or </w:t>
            </w:r>
            <w:r w:rsidRPr="0021295F">
              <w:rPr>
                <w:rFonts w:ascii="Arial" w:eastAsia="Times New Roman" w:hAnsi="Arial" w:cs="Arial"/>
                <w:i/>
                <w:iCs/>
                <w:color w:val="000000"/>
                <w:kern w:val="0"/>
                <w:sz w:val="18"/>
                <w:szCs w:val="18"/>
                <w:lang w:eastAsia="en-PH"/>
                <w14:ligatures w14:val="none"/>
              </w:rPr>
              <w:t xml:space="preserve">pumped-storage units </w:t>
            </w:r>
            <w:r w:rsidRPr="0021295F">
              <w:rPr>
                <w:rFonts w:ascii="Arial" w:eastAsia="Times New Roman" w:hAnsi="Arial" w:cs="Arial"/>
                <w:color w:val="000000"/>
                <w:kern w:val="0"/>
                <w:sz w:val="18"/>
                <w:szCs w:val="18"/>
                <w:lang w:eastAsia="en-PH"/>
                <w14:ligatures w14:val="none"/>
              </w:rPr>
              <w:t xml:space="preserve">for each </w:t>
            </w:r>
            <w:r w:rsidRPr="0021295F">
              <w:rPr>
                <w:rFonts w:ascii="Arial" w:eastAsia="Times New Roman" w:hAnsi="Arial" w:cs="Arial"/>
                <w:i/>
                <w:iCs/>
                <w:color w:val="000000"/>
                <w:kern w:val="0"/>
                <w:sz w:val="18"/>
                <w:szCs w:val="18"/>
                <w:lang w:eastAsia="en-PH"/>
                <w14:ligatures w14:val="none"/>
              </w:rPr>
              <w:t xml:space="preserve">dispatch interval </w:t>
            </w:r>
            <w:r w:rsidRPr="0021295F">
              <w:rPr>
                <w:rFonts w:ascii="Arial" w:eastAsia="Times New Roman" w:hAnsi="Arial" w:cs="Arial"/>
                <w:color w:val="000000"/>
                <w:kern w:val="0"/>
                <w:sz w:val="18"/>
                <w:szCs w:val="18"/>
                <w:lang w:eastAsia="en-PH"/>
                <w14:ligatures w14:val="none"/>
              </w:rPr>
              <w:t xml:space="preserve">in each </w:t>
            </w:r>
            <w:r w:rsidRPr="0021295F">
              <w:rPr>
                <w:rFonts w:ascii="Arial" w:eastAsia="Times New Roman" w:hAnsi="Arial" w:cs="Arial"/>
                <w:i/>
                <w:iCs/>
                <w:color w:val="000000"/>
                <w:kern w:val="0"/>
                <w:sz w:val="18"/>
                <w:szCs w:val="18"/>
                <w:lang w:eastAsia="en-PH"/>
                <w14:ligatures w14:val="none"/>
              </w:rPr>
              <w:t xml:space="preserve">trading day </w:t>
            </w:r>
            <w:r w:rsidRPr="0021295F">
              <w:rPr>
                <w:rFonts w:ascii="Arial" w:eastAsia="Times New Roman" w:hAnsi="Arial" w:cs="Arial"/>
                <w:color w:val="000000"/>
                <w:kern w:val="0"/>
                <w:sz w:val="18"/>
                <w:szCs w:val="18"/>
                <w:lang w:eastAsia="en-PH"/>
                <w14:ligatures w14:val="none"/>
              </w:rPr>
              <w:t xml:space="preserve">of the week in accordance with the </w:t>
            </w:r>
            <w:r w:rsidRPr="0021295F">
              <w:rPr>
                <w:rFonts w:ascii="Arial" w:eastAsia="Times New Roman" w:hAnsi="Arial" w:cs="Arial"/>
                <w:i/>
                <w:iCs/>
                <w:color w:val="000000"/>
                <w:kern w:val="0"/>
                <w:sz w:val="18"/>
                <w:szCs w:val="18"/>
                <w:lang w:eastAsia="en-PH"/>
                <w14:ligatures w14:val="none"/>
              </w:rPr>
              <w:t>timetable</w:t>
            </w:r>
            <w:r w:rsidRPr="0021295F">
              <w:rPr>
                <w:rFonts w:ascii="Arial" w:eastAsia="Times New Roman" w:hAnsi="Arial" w:cs="Arial"/>
                <w:color w:val="000000"/>
                <w:kern w:val="0"/>
                <w:sz w:val="18"/>
                <w:szCs w:val="18"/>
                <w:lang w:eastAsia="en-PH"/>
                <w14:ligatures w14:val="none"/>
              </w:rPr>
              <w:t xml:space="preserve">. If the submitted offer reflects a capacity that is less than the </w:t>
            </w:r>
            <w:r w:rsidRPr="0021295F">
              <w:rPr>
                <w:rFonts w:ascii="Arial" w:eastAsia="Times New Roman" w:hAnsi="Arial" w:cs="Arial"/>
                <w:i/>
                <w:iCs/>
                <w:color w:val="000000"/>
                <w:kern w:val="0"/>
                <w:sz w:val="18"/>
                <w:szCs w:val="18"/>
                <w:lang w:eastAsia="en-PH"/>
                <w14:ligatures w14:val="none"/>
              </w:rPr>
              <w:t xml:space="preserve">maximum stable load (Pmax), </w:t>
            </w:r>
            <w:r w:rsidRPr="0021295F">
              <w:rPr>
                <w:rFonts w:ascii="Arial" w:eastAsia="Times New Roman" w:hAnsi="Arial" w:cs="Arial"/>
                <w:color w:val="000000"/>
                <w:kern w:val="0"/>
                <w:sz w:val="18"/>
                <w:szCs w:val="18"/>
                <w:lang w:eastAsia="en-PH"/>
                <w14:ligatures w14:val="none"/>
              </w:rPr>
              <w:t xml:space="preserve">the </w:t>
            </w:r>
            <w:r w:rsidRPr="0021295F">
              <w:rPr>
                <w:rFonts w:ascii="Arial" w:eastAsia="Times New Roman" w:hAnsi="Arial" w:cs="Arial"/>
                <w:i/>
                <w:iCs/>
                <w:color w:val="000000"/>
                <w:kern w:val="0"/>
                <w:sz w:val="18"/>
                <w:szCs w:val="18"/>
                <w:lang w:eastAsia="en-PH"/>
                <w14:ligatures w14:val="none"/>
              </w:rPr>
              <w:t>Generation</w:t>
            </w:r>
            <w:r w:rsidR="00C46E46">
              <w:rPr>
                <w:rFonts w:ascii="Arial" w:eastAsia="Times New Roman" w:hAnsi="Arial" w:cs="Arial"/>
                <w:i/>
                <w:iCs/>
                <w:color w:val="000000"/>
                <w:kern w:val="0"/>
                <w:sz w:val="18"/>
                <w:szCs w:val="18"/>
                <w:lang w:eastAsia="en-PH"/>
                <w14:ligatures w14:val="none"/>
              </w:rPr>
              <w:t xml:space="preserve"> </w:t>
            </w:r>
            <w:r w:rsidR="00D32D68" w:rsidRPr="00D32D68">
              <w:rPr>
                <w:rFonts w:ascii="Arial" w:eastAsia="Times New Roman" w:hAnsi="Arial" w:cs="Arial"/>
                <w:i/>
                <w:iCs/>
                <w:color w:val="000000"/>
                <w:kern w:val="0"/>
                <w:sz w:val="18"/>
                <w:szCs w:val="18"/>
                <w:lang w:eastAsia="en-PH"/>
                <w14:ligatures w14:val="none"/>
              </w:rPr>
              <w:t>Company shall include the reason for such in its standing offer.</w:t>
            </w:r>
            <w:r w:rsidR="00D32D68">
              <w:rPr>
                <w:rFonts w:ascii="Arial" w:eastAsia="Times New Roman" w:hAnsi="Arial" w:cs="Arial"/>
                <w:i/>
                <w:iCs/>
                <w:color w:val="000000"/>
                <w:kern w:val="0"/>
                <w:sz w:val="18"/>
                <w:szCs w:val="18"/>
                <w:lang w:eastAsia="en-PH"/>
                <w14:ligatures w14:val="none"/>
              </w:rPr>
              <w:t xml:space="preserve"> </w:t>
            </w:r>
            <w:r w:rsidR="00D32D68" w:rsidRPr="00D32D68">
              <w:rPr>
                <w:rFonts w:ascii="Arial" w:eastAsia="Times New Roman" w:hAnsi="Arial" w:cs="Arial"/>
                <w:i/>
                <w:iCs/>
                <w:color w:val="000000"/>
                <w:kern w:val="0"/>
                <w:sz w:val="18"/>
                <w:szCs w:val="18"/>
                <w:lang w:eastAsia="en-PH"/>
                <w14:ligatures w14:val="none"/>
              </w:rPr>
              <w:t>The standing market offer shall apply until revised or updated by the Generation Company.</w:t>
            </w:r>
          </w:p>
        </w:tc>
      </w:tr>
      <w:tr w:rsidR="00C5760E" w:rsidRPr="00C50B97" w14:paraId="363C8DB4" w14:textId="77777777" w:rsidTr="00557A2F">
        <w:trPr>
          <w:trHeight w:val="288"/>
        </w:trPr>
        <w:tc>
          <w:tcPr>
            <w:tcW w:w="4161" w:type="dxa"/>
            <w:vMerge/>
            <w:vAlign w:val="center"/>
          </w:tcPr>
          <w:p w14:paraId="493D8D03" w14:textId="77777777" w:rsidR="00C5760E" w:rsidRPr="00C50B97" w:rsidRDefault="00C5760E"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9577631" w14:textId="77777777" w:rsidR="00C5760E" w:rsidRPr="00C50B97" w:rsidRDefault="00C5760E"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B5E284B" w14:textId="4A9198FB" w:rsidR="00C5760E" w:rsidRPr="005D0164" w:rsidRDefault="00C5760E"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3.5.5.2</w:t>
            </w:r>
          </w:p>
        </w:tc>
      </w:tr>
      <w:tr w:rsidR="00C5760E" w:rsidRPr="00C50B97" w14:paraId="78295E57" w14:textId="77777777" w:rsidTr="00557A2F">
        <w:trPr>
          <w:trHeight w:val="288"/>
        </w:trPr>
        <w:tc>
          <w:tcPr>
            <w:tcW w:w="4161" w:type="dxa"/>
            <w:vMerge/>
            <w:vAlign w:val="center"/>
          </w:tcPr>
          <w:p w14:paraId="0BAE5EFB" w14:textId="77777777" w:rsidR="00C5760E" w:rsidRPr="00C50B97" w:rsidRDefault="00C5760E"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B7E6D38" w14:textId="77777777" w:rsidR="00C5760E" w:rsidRPr="00C50B97" w:rsidRDefault="00C5760E"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6D869DF" w14:textId="7D43CC83" w:rsidR="00C5760E" w:rsidRDefault="00C5760E"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Each </w:t>
            </w:r>
            <w:r w:rsidRPr="005D0164">
              <w:rPr>
                <w:rFonts w:ascii="Arial" w:eastAsia="Times New Roman" w:hAnsi="Arial" w:cs="Arial"/>
                <w:i/>
                <w:iCs/>
                <w:color w:val="000000"/>
                <w:kern w:val="0"/>
                <w:sz w:val="18"/>
                <w:szCs w:val="18"/>
                <w:lang w:eastAsia="en-PH"/>
                <w14:ligatures w14:val="none"/>
              </w:rPr>
              <w:t>scheduled generating unit</w:t>
            </w:r>
            <w:r>
              <w:rPr>
                <w:rFonts w:ascii="Arial" w:eastAsia="Times New Roman" w:hAnsi="Arial" w:cs="Arial"/>
                <w:color w:val="000000"/>
                <w:kern w:val="0"/>
                <w:sz w:val="18"/>
                <w:szCs w:val="18"/>
                <w:lang w:eastAsia="en-PH"/>
                <w14:ligatures w14:val="none"/>
              </w:rPr>
              <w:t xml:space="preserve"> and </w:t>
            </w:r>
            <w:r w:rsidRPr="005D0164">
              <w:rPr>
                <w:rFonts w:ascii="Arial" w:eastAsia="Times New Roman" w:hAnsi="Arial" w:cs="Arial"/>
                <w:i/>
                <w:iCs/>
                <w:color w:val="000000"/>
                <w:kern w:val="0"/>
                <w:sz w:val="18"/>
                <w:szCs w:val="18"/>
                <w:lang w:eastAsia="en-PH"/>
                <w14:ligatures w14:val="none"/>
              </w:rPr>
              <w:t>pumped-storage unit</w:t>
            </w:r>
            <w:r>
              <w:rPr>
                <w:rFonts w:ascii="Arial" w:eastAsia="Times New Roman" w:hAnsi="Arial" w:cs="Arial"/>
                <w:color w:val="000000"/>
                <w:kern w:val="0"/>
                <w:sz w:val="18"/>
                <w:szCs w:val="18"/>
                <w:lang w:eastAsia="en-PH"/>
                <w14:ligatures w14:val="none"/>
              </w:rPr>
              <w:t xml:space="preserve"> operating on </w:t>
            </w:r>
            <w:r w:rsidRPr="005D0164">
              <w:rPr>
                <w:rFonts w:ascii="Arial" w:eastAsia="Times New Roman" w:hAnsi="Arial" w:cs="Arial"/>
                <w:i/>
                <w:iCs/>
                <w:color w:val="000000"/>
                <w:kern w:val="0"/>
                <w:sz w:val="18"/>
                <w:szCs w:val="18"/>
                <w:lang w:eastAsia="en-PH"/>
                <w14:ligatures w14:val="none"/>
              </w:rPr>
              <w:t>generation</w:t>
            </w:r>
            <w:r>
              <w:rPr>
                <w:rFonts w:ascii="Arial" w:eastAsia="Times New Roman" w:hAnsi="Arial" w:cs="Arial"/>
                <w:color w:val="000000"/>
                <w:kern w:val="0"/>
                <w:sz w:val="18"/>
                <w:szCs w:val="18"/>
                <w:lang w:eastAsia="en-PH"/>
                <w14:ligatures w14:val="none"/>
              </w:rPr>
              <w:t xml:space="preserve"> mode shall submit a </w:t>
            </w:r>
            <w:r w:rsidRPr="005D0164">
              <w:rPr>
                <w:rFonts w:ascii="Arial" w:eastAsia="Times New Roman" w:hAnsi="Arial" w:cs="Arial"/>
                <w:i/>
                <w:iCs/>
                <w:color w:val="000000"/>
                <w:kern w:val="0"/>
                <w:sz w:val="18"/>
                <w:szCs w:val="18"/>
                <w:lang w:eastAsia="en-PH"/>
                <w14:ligatures w14:val="none"/>
              </w:rPr>
              <w:t xml:space="preserve">generation Offer </w:t>
            </w:r>
            <w:r>
              <w:rPr>
                <w:rFonts w:ascii="Arial" w:eastAsia="Times New Roman" w:hAnsi="Arial" w:cs="Arial"/>
                <w:color w:val="000000"/>
                <w:kern w:val="0"/>
                <w:sz w:val="18"/>
                <w:szCs w:val="18"/>
                <w:lang w:eastAsia="en-PH"/>
                <w14:ligatures w14:val="none"/>
              </w:rPr>
              <w:t>that includes the information specified in Appendix A1.1.</w:t>
            </w:r>
          </w:p>
          <w:p w14:paraId="6CA92D3C" w14:textId="77777777" w:rsidR="00C5760E" w:rsidRDefault="00C5760E"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Annex A1.1 Generation Offers</w:t>
            </w:r>
          </w:p>
          <w:p w14:paraId="31393FEC" w14:textId="77777777" w:rsidR="00C5760E" w:rsidRPr="00266121" w:rsidRDefault="00C5760E" w:rsidP="00557A2F">
            <w:pPr>
              <w:spacing w:after="0" w:line="240" w:lineRule="auto"/>
              <w:rPr>
                <w:rFonts w:ascii="Arial" w:eastAsia="Times New Roman" w:hAnsi="Arial" w:cs="Arial"/>
                <w:color w:val="000000"/>
                <w:kern w:val="0"/>
                <w:sz w:val="18"/>
                <w:szCs w:val="18"/>
                <w:lang w:eastAsia="en-PH"/>
                <w14:ligatures w14:val="none"/>
              </w:rPr>
            </w:pPr>
            <w:r w:rsidRPr="00266121">
              <w:rPr>
                <w:rFonts w:ascii="Arial" w:eastAsia="Times New Roman" w:hAnsi="Arial" w:cs="Arial"/>
                <w:color w:val="000000"/>
                <w:kern w:val="0"/>
                <w:sz w:val="18"/>
                <w:szCs w:val="18"/>
                <w:lang w:eastAsia="en-PH"/>
                <w14:ligatures w14:val="none"/>
              </w:rPr>
              <w:t xml:space="preserve">Generation offers: </w:t>
            </w:r>
          </w:p>
          <w:p w14:paraId="7C561493" w14:textId="77777777" w:rsidR="00C5760E" w:rsidRPr="00266121" w:rsidRDefault="00C5760E" w:rsidP="00557A2F">
            <w:pPr>
              <w:spacing w:after="0" w:line="240" w:lineRule="auto"/>
              <w:rPr>
                <w:rFonts w:ascii="Arial" w:eastAsia="Times New Roman" w:hAnsi="Arial" w:cs="Arial"/>
                <w:color w:val="000000"/>
                <w:kern w:val="0"/>
                <w:sz w:val="18"/>
                <w:szCs w:val="18"/>
                <w:lang w:eastAsia="en-PH"/>
                <w14:ligatures w14:val="none"/>
              </w:rPr>
            </w:pPr>
            <w:r w:rsidRPr="00266121">
              <w:rPr>
                <w:rFonts w:ascii="Arial" w:eastAsia="Times New Roman" w:hAnsi="Arial" w:cs="Arial"/>
                <w:color w:val="000000"/>
                <w:kern w:val="0"/>
                <w:sz w:val="18"/>
                <w:szCs w:val="18"/>
                <w:lang w:eastAsia="en-PH"/>
                <w14:ligatures w14:val="none"/>
              </w:rPr>
              <w:t xml:space="preserve">(a) May include up to ten (10) </w:t>
            </w:r>
            <w:r w:rsidRPr="00266121">
              <w:rPr>
                <w:rFonts w:ascii="Arial" w:eastAsia="Times New Roman" w:hAnsi="Arial" w:cs="Arial"/>
                <w:i/>
                <w:iCs/>
                <w:color w:val="000000"/>
                <w:kern w:val="0"/>
                <w:sz w:val="18"/>
                <w:szCs w:val="18"/>
                <w:lang w:eastAsia="en-PH"/>
                <w14:ligatures w14:val="none"/>
              </w:rPr>
              <w:t xml:space="preserve">generation </w:t>
            </w:r>
            <w:r w:rsidRPr="00266121">
              <w:rPr>
                <w:rFonts w:ascii="Arial" w:eastAsia="Times New Roman" w:hAnsi="Arial" w:cs="Arial"/>
                <w:color w:val="000000"/>
                <w:kern w:val="0"/>
                <w:sz w:val="18"/>
                <w:szCs w:val="18"/>
                <w:lang w:eastAsia="en-PH"/>
                <w14:ligatures w14:val="none"/>
              </w:rPr>
              <w:t xml:space="preserve">offer blocks per (aggregate) unit, and the maximum combined capacity of </w:t>
            </w:r>
            <w:r w:rsidRPr="00266121">
              <w:rPr>
                <w:rFonts w:ascii="Arial" w:eastAsia="Times New Roman" w:hAnsi="Arial" w:cs="Arial"/>
                <w:i/>
                <w:iCs/>
                <w:color w:val="000000"/>
                <w:kern w:val="0"/>
                <w:sz w:val="18"/>
                <w:szCs w:val="18"/>
                <w:lang w:eastAsia="en-PH"/>
                <w14:ligatures w14:val="none"/>
              </w:rPr>
              <w:t>generatio</w:t>
            </w:r>
            <w:r w:rsidRPr="00266121">
              <w:rPr>
                <w:rFonts w:ascii="Arial" w:eastAsia="Times New Roman" w:hAnsi="Arial" w:cs="Arial"/>
                <w:color w:val="000000"/>
                <w:kern w:val="0"/>
                <w:sz w:val="18"/>
                <w:szCs w:val="18"/>
                <w:lang w:eastAsia="en-PH"/>
                <w14:ligatures w14:val="none"/>
              </w:rPr>
              <w:t xml:space="preserve">n and </w:t>
            </w:r>
            <w:r w:rsidRPr="00266121">
              <w:rPr>
                <w:rFonts w:ascii="Arial" w:eastAsia="Times New Roman" w:hAnsi="Arial" w:cs="Arial"/>
                <w:i/>
                <w:iCs/>
                <w:color w:val="000000"/>
                <w:kern w:val="0"/>
                <w:sz w:val="18"/>
                <w:szCs w:val="18"/>
                <w:lang w:eastAsia="en-PH"/>
                <w14:ligatures w14:val="none"/>
              </w:rPr>
              <w:t xml:space="preserve">reserve offers </w:t>
            </w:r>
            <w:r w:rsidRPr="00266121">
              <w:rPr>
                <w:rFonts w:ascii="Arial" w:eastAsia="Times New Roman" w:hAnsi="Arial" w:cs="Arial"/>
                <w:color w:val="000000"/>
                <w:kern w:val="0"/>
                <w:sz w:val="18"/>
                <w:szCs w:val="18"/>
                <w:lang w:eastAsia="en-PH"/>
                <w14:ligatures w14:val="none"/>
              </w:rPr>
              <w:t xml:space="preserve">must not be less than the available capacity of the generator; </w:t>
            </w:r>
          </w:p>
          <w:p w14:paraId="0D60556C" w14:textId="77777777" w:rsidR="00C5760E" w:rsidRPr="00266121" w:rsidRDefault="00C5760E" w:rsidP="00557A2F">
            <w:pPr>
              <w:spacing w:after="0" w:line="240" w:lineRule="auto"/>
              <w:rPr>
                <w:rFonts w:ascii="Arial" w:eastAsia="Times New Roman" w:hAnsi="Arial" w:cs="Arial"/>
                <w:color w:val="000000"/>
                <w:kern w:val="0"/>
                <w:sz w:val="18"/>
                <w:szCs w:val="18"/>
                <w:lang w:eastAsia="en-PH"/>
                <w14:ligatures w14:val="none"/>
              </w:rPr>
            </w:pPr>
            <w:r w:rsidRPr="00266121">
              <w:rPr>
                <w:rFonts w:ascii="Arial" w:eastAsia="Times New Roman" w:hAnsi="Arial" w:cs="Arial"/>
                <w:color w:val="000000"/>
                <w:kern w:val="0"/>
                <w:sz w:val="18"/>
                <w:szCs w:val="18"/>
                <w:lang w:eastAsia="en-PH"/>
                <w14:ligatures w14:val="none"/>
              </w:rPr>
              <w:t xml:space="preserve">(b) Shall be for a minimum block size of one (1) MW; </w:t>
            </w:r>
          </w:p>
          <w:p w14:paraId="43B9DA30" w14:textId="77777777" w:rsidR="00C5760E" w:rsidRPr="00266121" w:rsidRDefault="00C5760E" w:rsidP="00557A2F">
            <w:pPr>
              <w:spacing w:after="0" w:line="240" w:lineRule="auto"/>
              <w:rPr>
                <w:rFonts w:ascii="Arial" w:eastAsia="Times New Roman" w:hAnsi="Arial" w:cs="Arial"/>
                <w:color w:val="000000"/>
                <w:kern w:val="0"/>
                <w:sz w:val="18"/>
                <w:szCs w:val="18"/>
                <w:lang w:eastAsia="en-PH"/>
                <w14:ligatures w14:val="none"/>
              </w:rPr>
            </w:pPr>
            <w:r w:rsidRPr="00266121">
              <w:rPr>
                <w:rFonts w:ascii="Arial" w:eastAsia="Times New Roman" w:hAnsi="Arial" w:cs="Arial"/>
                <w:color w:val="000000"/>
                <w:kern w:val="0"/>
                <w:sz w:val="18"/>
                <w:szCs w:val="18"/>
                <w:lang w:eastAsia="en-PH"/>
                <w14:ligatures w14:val="none"/>
              </w:rPr>
              <w:t xml:space="preserve">(c) Shall have monotonically increasing prices and quantity, starting from </w:t>
            </w:r>
            <w:r w:rsidRPr="00266121">
              <w:rPr>
                <w:rFonts w:ascii="Arial" w:eastAsia="Times New Roman" w:hAnsi="Arial" w:cs="Arial"/>
                <w:i/>
                <w:iCs/>
                <w:color w:val="000000"/>
                <w:kern w:val="0"/>
                <w:sz w:val="18"/>
                <w:szCs w:val="18"/>
                <w:lang w:eastAsia="en-PH"/>
                <w14:ligatures w14:val="none"/>
              </w:rPr>
              <w:t xml:space="preserve">zero generation; </w:t>
            </w:r>
          </w:p>
          <w:p w14:paraId="4BF447FE" w14:textId="77777777" w:rsidR="00C5760E" w:rsidRPr="00266121" w:rsidRDefault="00C5760E" w:rsidP="00557A2F">
            <w:pPr>
              <w:spacing w:after="0" w:line="240" w:lineRule="auto"/>
              <w:rPr>
                <w:rFonts w:ascii="Arial" w:eastAsia="Times New Roman" w:hAnsi="Arial" w:cs="Arial"/>
                <w:color w:val="000000"/>
                <w:kern w:val="0"/>
                <w:sz w:val="18"/>
                <w:szCs w:val="18"/>
                <w:lang w:eastAsia="en-PH"/>
                <w14:ligatures w14:val="none"/>
              </w:rPr>
            </w:pPr>
            <w:r w:rsidRPr="00266121">
              <w:rPr>
                <w:rFonts w:ascii="Arial" w:eastAsia="Times New Roman" w:hAnsi="Arial" w:cs="Arial"/>
                <w:color w:val="000000"/>
                <w:kern w:val="0"/>
                <w:sz w:val="18"/>
                <w:szCs w:val="18"/>
                <w:lang w:eastAsia="en-PH"/>
                <w14:ligatures w14:val="none"/>
              </w:rPr>
              <w:t xml:space="preserve">(d) May include negative prices; and </w:t>
            </w:r>
          </w:p>
          <w:p w14:paraId="7C30D35C" w14:textId="757AABF8" w:rsidR="00C5760E" w:rsidRPr="0021295F" w:rsidRDefault="00C5760E" w:rsidP="00557A2F">
            <w:pPr>
              <w:spacing w:after="0" w:line="240" w:lineRule="auto"/>
              <w:rPr>
                <w:rFonts w:ascii="Arial" w:eastAsia="Times New Roman" w:hAnsi="Arial" w:cs="Arial"/>
                <w:color w:val="000000"/>
                <w:kern w:val="0"/>
                <w:sz w:val="18"/>
                <w:szCs w:val="18"/>
                <w:lang w:eastAsia="en-PH"/>
                <w14:ligatures w14:val="none"/>
              </w:rPr>
            </w:pPr>
            <w:r w:rsidRPr="00266121">
              <w:rPr>
                <w:rFonts w:ascii="Arial" w:eastAsia="Times New Roman" w:hAnsi="Arial" w:cs="Arial"/>
                <w:color w:val="000000"/>
                <w:kern w:val="0"/>
                <w:sz w:val="18"/>
                <w:szCs w:val="18"/>
                <w:lang w:eastAsia="en-PH"/>
                <w14:ligatures w14:val="none"/>
              </w:rPr>
              <w:t>(e) Shall include up to three (3) segments of ramp rate profiles for different quantity break-points. The ramp up/down rates shall range from the minimum to the maximum registered ramp rates.</w:t>
            </w:r>
          </w:p>
        </w:tc>
      </w:tr>
      <w:tr w:rsidR="00C5760E" w:rsidRPr="00C50B97" w14:paraId="41FEFBFA" w14:textId="77777777" w:rsidTr="00557A2F">
        <w:trPr>
          <w:trHeight w:val="288"/>
        </w:trPr>
        <w:tc>
          <w:tcPr>
            <w:tcW w:w="4161" w:type="dxa"/>
            <w:vMerge/>
            <w:vAlign w:val="center"/>
          </w:tcPr>
          <w:p w14:paraId="41D4BC4E" w14:textId="77777777" w:rsidR="00C5760E" w:rsidRPr="00C50B97" w:rsidRDefault="00C5760E"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1948DF3E" w14:textId="77777777" w:rsidR="00C5760E" w:rsidRPr="00C50B97" w:rsidRDefault="00C5760E"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BA91E60" w14:textId="3D989C84" w:rsidR="00C5760E" w:rsidRPr="005D0164" w:rsidRDefault="00C5760E"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3.5.5.3</w:t>
            </w:r>
          </w:p>
        </w:tc>
      </w:tr>
      <w:tr w:rsidR="00C5760E" w:rsidRPr="00C50B97" w14:paraId="77BF20D6" w14:textId="77777777" w:rsidTr="00557A2F">
        <w:trPr>
          <w:trHeight w:val="288"/>
        </w:trPr>
        <w:tc>
          <w:tcPr>
            <w:tcW w:w="4161" w:type="dxa"/>
            <w:vMerge/>
            <w:vAlign w:val="center"/>
          </w:tcPr>
          <w:p w14:paraId="04CF6D6A" w14:textId="77777777" w:rsidR="00C5760E" w:rsidRPr="00C50B97" w:rsidRDefault="00C5760E"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24A52552" w14:textId="77777777" w:rsidR="00C5760E" w:rsidRPr="00C50B97" w:rsidRDefault="00C5760E"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6E957BE6" w14:textId="5AF06F60" w:rsidR="00C5760E" w:rsidRPr="00847692" w:rsidRDefault="005D0648" w:rsidP="00557A2F">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Each</w:t>
            </w:r>
            <w:r w:rsidR="000812C2">
              <w:rPr>
                <w:rFonts w:ascii="Arial" w:eastAsia="Times New Roman" w:hAnsi="Arial" w:cs="Arial"/>
                <w:color w:val="000000"/>
                <w:kern w:val="0"/>
                <w:sz w:val="18"/>
                <w:szCs w:val="18"/>
                <w:lang w:eastAsia="en-PH"/>
                <w14:ligatures w14:val="none"/>
              </w:rPr>
              <w:t xml:space="preserve"> </w:t>
            </w:r>
            <w:r w:rsidR="000812C2">
              <w:rPr>
                <w:rFonts w:ascii="Arial" w:eastAsia="Times New Roman" w:hAnsi="Arial" w:cs="Arial"/>
                <w:i/>
                <w:iCs/>
                <w:color w:val="000000"/>
                <w:kern w:val="0"/>
                <w:sz w:val="18"/>
                <w:szCs w:val="18"/>
                <w:lang w:eastAsia="en-PH"/>
                <w14:ligatures w14:val="none"/>
              </w:rPr>
              <w:t xml:space="preserve">Generation Company </w:t>
            </w:r>
            <w:r w:rsidR="00847692">
              <w:rPr>
                <w:rFonts w:ascii="Arial" w:eastAsia="Times New Roman" w:hAnsi="Arial" w:cs="Arial"/>
                <w:color w:val="000000"/>
                <w:kern w:val="0"/>
                <w:sz w:val="18"/>
                <w:szCs w:val="18"/>
                <w:lang w:eastAsia="en-PH"/>
                <w14:ligatures w14:val="none"/>
              </w:rPr>
              <w:t xml:space="preserve">operating a </w:t>
            </w:r>
            <w:r w:rsidR="00847692" w:rsidRPr="005D0164">
              <w:rPr>
                <w:rFonts w:ascii="Arial" w:eastAsia="Times New Roman" w:hAnsi="Arial" w:cs="Arial"/>
                <w:i/>
                <w:iCs/>
                <w:color w:val="000000"/>
                <w:kern w:val="0"/>
                <w:sz w:val="18"/>
                <w:szCs w:val="18"/>
                <w:lang w:eastAsia="en-PH"/>
                <w14:ligatures w14:val="none"/>
              </w:rPr>
              <w:t>battery energy storage system</w:t>
            </w:r>
            <w:r w:rsidR="00C07F76">
              <w:rPr>
                <w:rFonts w:ascii="Arial" w:eastAsia="Times New Roman" w:hAnsi="Arial" w:cs="Arial"/>
                <w:color w:val="000000"/>
                <w:kern w:val="0"/>
                <w:sz w:val="18"/>
                <w:szCs w:val="18"/>
                <w:lang w:eastAsia="en-PH"/>
                <w14:ligatures w14:val="none"/>
              </w:rPr>
              <w:t xml:space="preserve"> shall submit an </w:t>
            </w:r>
            <w:r w:rsidR="00C07F76" w:rsidRPr="005D0164">
              <w:rPr>
                <w:rFonts w:ascii="Arial" w:eastAsia="Times New Roman" w:hAnsi="Arial" w:cs="Arial"/>
                <w:i/>
                <w:iCs/>
                <w:color w:val="000000"/>
                <w:kern w:val="0"/>
                <w:sz w:val="18"/>
                <w:szCs w:val="18"/>
                <w:lang w:eastAsia="en-PH"/>
                <w14:ligatures w14:val="none"/>
              </w:rPr>
              <w:t>energy storage systems Offer</w:t>
            </w:r>
            <w:r w:rsidR="00C07F76">
              <w:rPr>
                <w:rFonts w:ascii="Arial" w:eastAsia="Times New Roman" w:hAnsi="Arial" w:cs="Arial"/>
                <w:color w:val="000000"/>
                <w:kern w:val="0"/>
                <w:sz w:val="18"/>
                <w:szCs w:val="18"/>
                <w:lang w:eastAsia="en-PH"/>
                <w14:ligatures w14:val="none"/>
              </w:rPr>
              <w:t xml:space="preserve"> that includes that information specified in Appendix A1.4.</w:t>
            </w:r>
          </w:p>
        </w:tc>
      </w:tr>
      <w:tr w:rsidR="00D83DE3" w:rsidRPr="00C50B97" w14:paraId="0847D39E" w14:textId="77777777" w:rsidTr="00557A2F">
        <w:trPr>
          <w:trHeight w:val="288"/>
        </w:trPr>
        <w:tc>
          <w:tcPr>
            <w:tcW w:w="4161" w:type="dxa"/>
            <w:vMerge/>
            <w:vAlign w:val="center"/>
          </w:tcPr>
          <w:p w14:paraId="5F0369D9" w14:textId="77777777" w:rsidR="00D83DE3" w:rsidRPr="00C50B97" w:rsidRDefault="00D83DE3"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21008E2A" w14:textId="77777777" w:rsidR="00D83DE3" w:rsidRPr="00C50B97" w:rsidRDefault="00D83DE3"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D5A9D0D" w14:textId="076BD6C8" w:rsidR="00D83DE3" w:rsidRPr="005D0164" w:rsidRDefault="00D83DE3"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3.5.5.4</w:t>
            </w:r>
          </w:p>
        </w:tc>
      </w:tr>
      <w:tr w:rsidR="00D83DE3" w:rsidRPr="00C50B97" w14:paraId="52D86486" w14:textId="77777777" w:rsidTr="00557A2F">
        <w:trPr>
          <w:trHeight w:val="288"/>
        </w:trPr>
        <w:tc>
          <w:tcPr>
            <w:tcW w:w="4161" w:type="dxa"/>
            <w:vMerge/>
            <w:vAlign w:val="center"/>
          </w:tcPr>
          <w:p w14:paraId="227985A0" w14:textId="77777777" w:rsidR="00D83DE3" w:rsidRPr="00C50B97" w:rsidRDefault="00D83DE3"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2B081D9F" w14:textId="77777777" w:rsidR="00D83DE3" w:rsidRPr="00C50B97" w:rsidRDefault="00D83DE3"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71653613" w14:textId="09933931" w:rsidR="00D83DE3" w:rsidRPr="0021295F" w:rsidRDefault="00D83DE3" w:rsidP="00557A2F">
            <w:pPr>
              <w:spacing w:after="0" w:line="240" w:lineRule="auto"/>
              <w:rPr>
                <w:rFonts w:ascii="Arial" w:eastAsia="Times New Roman" w:hAnsi="Arial" w:cs="Arial"/>
                <w:color w:val="000000"/>
                <w:kern w:val="0"/>
                <w:sz w:val="18"/>
                <w:szCs w:val="18"/>
                <w:lang w:eastAsia="en-PH"/>
                <w14:ligatures w14:val="none"/>
              </w:rPr>
            </w:pPr>
            <w:r w:rsidRPr="005C21E7">
              <w:rPr>
                <w:rFonts w:ascii="Arial" w:eastAsia="Times New Roman" w:hAnsi="Arial" w:cs="Arial"/>
                <w:color w:val="000000"/>
                <w:kern w:val="0"/>
                <w:sz w:val="18"/>
                <w:szCs w:val="18"/>
                <w:lang w:eastAsia="en-PH"/>
                <w14:ligatures w14:val="none"/>
              </w:rPr>
              <w:t xml:space="preserve">Each </w:t>
            </w:r>
            <w:r w:rsidRPr="005C21E7">
              <w:rPr>
                <w:rFonts w:ascii="Arial" w:eastAsia="Times New Roman" w:hAnsi="Arial" w:cs="Arial"/>
                <w:i/>
                <w:iCs/>
                <w:color w:val="000000"/>
                <w:kern w:val="0"/>
                <w:sz w:val="18"/>
                <w:szCs w:val="18"/>
                <w:lang w:eastAsia="en-PH"/>
                <w14:ligatures w14:val="none"/>
              </w:rPr>
              <w:t xml:space="preserve">Generation Company </w:t>
            </w:r>
            <w:r w:rsidRPr="005C21E7">
              <w:rPr>
                <w:rFonts w:ascii="Arial" w:eastAsia="Times New Roman" w:hAnsi="Arial" w:cs="Arial"/>
                <w:color w:val="000000"/>
                <w:kern w:val="0"/>
                <w:sz w:val="18"/>
                <w:szCs w:val="18"/>
                <w:lang w:eastAsia="en-PH"/>
                <w14:ligatures w14:val="none"/>
              </w:rPr>
              <w:t xml:space="preserve">shall submit </w:t>
            </w:r>
            <w:r w:rsidRPr="005C21E7">
              <w:rPr>
                <w:rFonts w:ascii="Arial" w:eastAsia="Times New Roman" w:hAnsi="Arial" w:cs="Arial"/>
                <w:i/>
                <w:iCs/>
                <w:color w:val="000000"/>
                <w:kern w:val="0"/>
                <w:sz w:val="18"/>
                <w:szCs w:val="18"/>
                <w:lang w:eastAsia="en-PH"/>
                <w14:ligatures w14:val="none"/>
              </w:rPr>
              <w:t xml:space="preserve">check data </w:t>
            </w:r>
            <w:r w:rsidRPr="005C21E7">
              <w:rPr>
                <w:rFonts w:ascii="Arial" w:eastAsia="Times New Roman" w:hAnsi="Arial" w:cs="Arial"/>
                <w:color w:val="000000"/>
                <w:kern w:val="0"/>
                <w:sz w:val="18"/>
                <w:szCs w:val="18"/>
                <w:lang w:eastAsia="en-PH"/>
                <w14:ligatures w14:val="none"/>
              </w:rPr>
              <w:t xml:space="preserve">to be used by the </w:t>
            </w:r>
            <w:r w:rsidRPr="005C21E7">
              <w:rPr>
                <w:rFonts w:ascii="Arial" w:eastAsia="Times New Roman" w:hAnsi="Arial" w:cs="Arial"/>
                <w:i/>
                <w:iCs/>
                <w:color w:val="000000"/>
                <w:kern w:val="0"/>
                <w:sz w:val="18"/>
                <w:szCs w:val="18"/>
                <w:lang w:eastAsia="en-PH"/>
                <w14:ligatures w14:val="none"/>
              </w:rPr>
              <w:t>Market Operator</w:t>
            </w:r>
            <w:r w:rsidRPr="005C21E7">
              <w:rPr>
                <w:rFonts w:ascii="Arial" w:eastAsia="Times New Roman" w:hAnsi="Arial" w:cs="Arial"/>
                <w:color w:val="000000"/>
                <w:kern w:val="0"/>
                <w:sz w:val="18"/>
                <w:szCs w:val="18"/>
                <w:lang w:eastAsia="en-PH"/>
                <w14:ligatures w14:val="none"/>
              </w:rPr>
              <w:t xml:space="preserve">, in accordance with Clause 3.5.12, to assist in determining the validity of any </w:t>
            </w:r>
            <w:r w:rsidRPr="005C21E7">
              <w:rPr>
                <w:rFonts w:ascii="Arial" w:eastAsia="Times New Roman" w:hAnsi="Arial" w:cs="Arial"/>
                <w:i/>
                <w:iCs/>
                <w:color w:val="000000"/>
                <w:kern w:val="0"/>
                <w:sz w:val="18"/>
                <w:szCs w:val="18"/>
                <w:lang w:eastAsia="en-PH"/>
                <w14:ligatures w14:val="none"/>
              </w:rPr>
              <w:t xml:space="preserve">generation offer </w:t>
            </w:r>
            <w:r w:rsidRPr="005C21E7">
              <w:rPr>
                <w:rFonts w:ascii="Arial" w:eastAsia="Times New Roman" w:hAnsi="Arial" w:cs="Arial"/>
                <w:color w:val="000000"/>
                <w:kern w:val="0"/>
                <w:sz w:val="18"/>
                <w:szCs w:val="18"/>
                <w:lang w:eastAsia="en-PH"/>
                <w14:ligatures w14:val="none"/>
              </w:rPr>
              <w:t xml:space="preserve">which may be submitted by the scheduled generator. </w:t>
            </w:r>
          </w:p>
        </w:tc>
      </w:tr>
      <w:tr w:rsidR="00D83DE3" w:rsidRPr="00C50B97" w14:paraId="22300980" w14:textId="77777777" w:rsidTr="00557A2F">
        <w:trPr>
          <w:trHeight w:val="288"/>
        </w:trPr>
        <w:tc>
          <w:tcPr>
            <w:tcW w:w="4161" w:type="dxa"/>
            <w:vMerge/>
            <w:vAlign w:val="center"/>
          </w:tcPr>
          <w:p w14:paraId="68EF9D99" w14:textId="77777777" w:rsidR="00D83DE3" w:rsidRPr="00C50B97" w:rsidRDefault="00D83DE3"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4B7DEEB1" w14:textId="77777777" w:rsidR="00D83DE3" w:rsidRPr="00C50B97" w:rsidRDefault="00D83DE3"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93ADCA9" w14:textId="25143D03" w:rsidR="00D83DE3" w:rsidRPr="005D0164" w:rsidRDefault="00D83DE3"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3.5.5.5</w:t>
            </w:r>
          </w:p>
        </w:tc>
      </w:tr>
      <w:tr w:rsidR="00D83DE3" w:rsidRPr="00C50B97" w14:paraId="4BD23D13" w14:textId="77777777" w:rsidTr="00557A2F">
        <w:trPr>
          <w:trHeight w:val="288"/>
        </w:trPr>
        <w:tc>
          <w:tcPr>
            <w:tcW w:w="4161" w:type="dxa"/>
            <w:vMerge/>
            <w:vAlign w:val="center"/>
          </w:tcPr>
          <w:p w14:paraId="510EB9AC" w14:textId="77777777" w:rsidR="00D83DE3" w:rsidRPr="00C50B97" w:rsidRDefault="00D83DE3"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CF5DB78" w14:textId="77777777" w:rsidR="00D83DE3" w:rsidRPr="00C50B97" w:rsidRDefault="00D83DE3"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EF15838" w14:textId="0C74088C" w:rsidR="00D83DE3" w:rsidRPr="005C21E7" w:rsidRDefault="00D83DE3" w:rsidP="00557A2F">
            <w:pPr>
              <w:spacing w:after="0" w:line="240" w:lineRule="auto"/>
              <w:rPr>
                <w:rFonts w:ascii="Arial" w:eastAsia="Times New Roman" w:hAnsi="Arial" w:cs="Arial"/>
                <w:color w:val="000000"/>
                <w:kern w:val="0"/>
                <w:sz w:val="18"/>
                <w:szCs w:val="18"/>
                <w:lang w:eastAsia="en-PH"/>
                <w14:ligatures w14:val="none"/>
              </w:rPr>
            </w:pPr>
            <w:r w:rsidRPr="0054667B">
              <w:rPr>
                <w:rFonts w:ascii="Arial" w:eastAsia="Times New Roman" w:hAnsi="Arial" w:cs="Arial"/>
                <w:color w:val="000000"/>
                <w:kern w:val="0"/>
                <w:sz w:val="18"/>
                <w:szCs w:val="18"/>
                <w:lang w:eastAsia="en-PH"/>
                <w14:ligatures w14:val="none"/>
              </w:rPr>
              <w:t xml:space="preserve">Each </w:t>
            </w:r>
            <w:r w:rsidRPr="0054667B">
              <w:rPr>
                <w:rFonts w:ascii="Arial" w:eastAsia="Times New Roman" w:hAnsi="Arial" w:cs="Arial"/>
                <w:i/>
                <w:iCs/>
                <w:color w:val="000000"/>
                <w:kern w:val="0"/>
                <w:sz w:val="18"/>
                <w:szCs w:val="18"/>
                <w:lang w:eastAsia="en-PH"/>
                <w14:ligatures w14:val="none"/>
              </w:rPr>
              <w:t xml:space="preserve">Non-Scheduled Generation Company </w:t>
            </w:r>
            <w:r w:rsidRPr="0054667B">
              <w:rPr>
                <w:rFonts w:ascii="Arial" w:eastAsia="Times New Roman" w:hAnsi="Arial" w:cs="Arial"/>
                <w:color w:val="000000"/>
                <w:kern w:val="0"/>
                <w:sz w:val="18"/>
                <w:szCs w:val="18"/>
                <w:lang w:eastAsia="en-PH"/>
                <w14:ligatures w14:val="none"/>
              </w:rPr>
              <w:t xml:space="preserve">shall submit a standing nomination of </w:t>
            </w:r>
            <w:r w:rsidRPr="0054667B">
              <w:rPr>
                <w:rFonts w:ascii="Arial" w:eastAsia="Times New Roman" w:hAnsi="Arial" w:cs="Arial"/>
                <w:i/>
                <w:iCs/>
                <w:color w:val="000000"/>
                <w:kern w:val="0"/>
                <w:sz w:val="18"/>
                <w:szCs w:val="18"/>
                <w:lang w:eastAsia="en-PH"/>
                <w14:ligatures w14:val="none"/>
              </w:rPr>
              <w:t xml:space="preserve">loading levels </w:t>
            </w:r>
            <w:r w:rsidRPr="0054667B">
              <w:rPr>
                <w:rFonts w:ascii="Arial" w:eastAsia="Times New Roman" w:hAnsi="Arial" w:cs="Arial"/>
                <w:color w:val="000000"/>
                <w:kern w:val="0"/>
                <w:sz w:val="18"/>
                <w:szCs w:val="18"/>
                <w:lang w:eastAsia="en-PH"/>
                <w14:ligatures w14:val="none"/>
              </w:rPr>
              <w:t xml:space="preserve">for each of its </w:t>
            </w:r>
            <w:r w:rsidRPr="0054667B">
              <w:rPr>
                <w:rFonts w:ascii="Arial" w:eastAsia="Times New Roman" w:hAnsi="Arial" w:cs="Arial"/>
                <w:i/>
                <w:iCs/>
                <w:color w:val="000000"/>
                <w:kern w:val="0"/>
                <w:sz w:val="18"/>
                <w:szCs w:val="18"/>
                <w:lang w:eastAsia="en-PH"/>
                <w14:ligatures w14:val="none"/>
              </w:rPr>
              <w:t xml:space="preserve">non-scheduled generating units </w:t>
            </w:r>
            <w:r w:rsidRPr="0054667B">
              <w:rPr>
                <w:rFonts w:ascii="Arial" w:eastAsia="Times New Roman" w:hAnsi="Arial" w:cs="Arial"/>
                <w:color w:val="000000"/>
                <w:kern w:val="0"/>
                <w:sz w:val="18"/>
                <w:szCs w:val="18"/>
                <w:lang w:eastAsia="en-PH"/>
                <w14:ligatures w14:val="none"/>
              </w:rPr>
              <w:t xml:space="preserve">for each </w:t>
            </w:r>
            <w:r w:rsidRPr="0054667B">
              <w:rPr>
                <w:rFonts w:ascii="Arial" w:eastAsia="Times New Roman" w:hAnsi="Arial" w:cs="Arial"/>
                <w:i/>
                <w:iCs/>
                <w:color w:val="000000"/>
                <w:kern w:val="0"/>
                <w:sz w:val="18"/>
                <w:szCs w:val="18"/>
                <w:lang w:eastAsia="en-PH"/>
                <w14:ligatures w14:val="none"/>
              </w:rPr>
              <w:t xml:space="preserve">dispatch interval </w:t>
            </w:r>
            <w:r w:rsidRPr="0054667B">
              <w:rPr>
                <w:rFonts w:ascii="Arial" w:eastAsia="Times New Roman" w:hAnsi="Arial" w:cs="Arial"/>
                <w:color w:val="000000"/>
                <w:kern w:val="0"/>
                <w:sz w:val="18"/>
                <w:szCs w:val="18"/>
                <w:lang w:eastAsia="en-PH"/>
                <w14:ligatures w14:val="none"/>
              </w:rPr>
              <w:t xml:space="preserve">in each </w:t>
            </w:r>
            <w:r w:rsidRPr="0054667B">
              <w:rPr>
                <w:rFonts w:ascii="Arial" w:eastAsia="Times New Roman" w:hAnsi="Arial" w:cs="Arial"/>
                <w:i/>
                <w:iCs/>
                <w:color w:val="000000"/>
                <w:kern w:val="0"/>
                <w:sz w:val="18"/>
                <w:szCs w:val="18"/>
                <w:lang w:eastAsia="en-PH"/>
                <w14:ligatures w14:val="none"/>
              </w:rPr>
              <w:t xml:space="preserve">trading day </w:t>
            </w:r>
            <w:r w:rsidRPr="0054667B">
              <w:rPr>
                <w:rFonts w:ascii="Arial" w:eastAsia="Times New Roman" w:hAnsi="Arial" w:cs="Arial"/>
                <w:color w:val="000000"/>
                <w:kern w:val="0"/>
                <w:sz w:val="18"/>
                <w:szCs w:val="18"/>
                <w:lang w:eastAsia="en-PH"/>
                <w14:ligatures w14:val="none"/>
              </w:rPr>
              <w:t xml:space="preserve">of the week in accordance with the </w:t>
            </w:r>
            <w:r w:rsidRPr="0054667B">
              <w:rPr>
                <w:rFonts w:ascii="Arial" w:eastAsia="Times New Roman" w:hAnsi="Arial" w:cs="Arial"/>
                <w:i/>
                <w:iCs/>
                <w:color w:val="000000"/>
                <w:kern w:val="0"/>
                <w:sz w:val="18"/>
                <w:szCs w:val="18"/>
                <w:lang w:eastAsia="en-PH"/>
                <w14:ligatures w14:val="none"/>
              </w:rPr>
              <w:t xml:space="preserve">timetable. </w:t>
            </w:r>
            <w:r w:rsidRPr="0054667B">
              <w:rPr>
                <w:rFonts w:ascii="Arial" w:eastAsia="Times New Roman" w:hAnsi="Arial" w:cs="Arial"/>
                <w:color w:val="000000"/>
                <w:kern w:val="0"/>
                <w:sz w:val="18"/>
                <w:szCs w:val="18"/>
                <w:lang w:eastAsia="en-PH"/>
                <w14:ligatures w14:val="none"/>
              </w:rPr>
              <w:t xml:space="preserve">The standing nomination of </w:t>
            </w:r>
            <w:r w:rsidRPr="0054667B">
              <w:rPr>
                <w:rFonts w:ascii="Arial" w:eastAsia="Times New Roman" w:hAnsi="Arial" w:cs="Arial"/>
                <w:i/>
                <w:iCs/>
                <w:color w:val="000000"/>
                <w:kern w:val="0"/>
                <w:sz w:val="18"/>
                <w:szCs w:val="18"/>
                <w:lang w:eastAsia="en-PH"/>
                <w14:ligatures w14:val="none"/>
              </w:rPr>
              <w:t xml:space="preserve">loading levels </w:t>
            </w:r>
            <w:r w:rsidRPr="0054667B">
              <w:rPr>
                <w:rFonts w:ascii="Arial" w:eastAsia="Times New Roman" w:hAnsi="Arial" w:cs="Arial"/>
                <w:color w:val="000000"/>
                <w:kern w:val="0"/>
                <w:sz w:val="18"/>
                <w:szCs w:val="18"/>
                <w:lang w:eastAsia="en-PH"/>
                <w14:ligatures w14:val="none"/>
              </w:rPr>
              <w:t xml:space="preserve">shall apply until revised or updated by the </w:t>
            </w:r>
            <w:r w:rsidRPr="0054667B">
              <w:rPr>
                <w:rFonts w:ascii="Arial" w:eastAsia="Times New Roman" w:hAnsi="Arial" w:cs="Arial"/>
                <w:i/>
                <w:iCs/>
                <w:color w:val="000000"/>
                <w:kern w:val="0"/>
                <w:sz w:val="18"/>
                <w:szCs w:val="18"/>
                <w:lang w:eastAsia="en-PH"/>
                <w14:ligatures w14:val="none"/>
              </w:rPr>
              <w:t>Non-Scheduled Generation Company.</w:t>
            </w:r>
          </w:p>
        </w:tc>
      </w:tr>
      <w:tr w:rsidR="00D83DE3" w:rsidRPr="00C50B97" w14:paraId="369E7863" w14:textId="77777777" w:rsidTr="00557A2F">
        <w:trPr>
          <w:trHeight w:val="288"/>
        </w:trPr>
        <w:tc>
          <w:tcPr>
            <w:tcW w:w="4161" w:type="dxa"/>
            <w:vMerge/>
            <w:vAlign w:val="center"/>
          </w:tcPr>
          <w:p w14:paraId="4B033F57" w14:textId="77777777" w:rsidR="00D83DE3" w:rsidRPr="00C50B97" w:rsidRDefault="00D83DE3"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6A1D009" w14:textId="77777777" w:rsidR="00D83DE3" w:rsidRPr="00C50B97" w:rsidRDefault="00D83DE3"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8B6C489" w14:textId="3FA3B5D3" w:rsidR="00D83DE3" w:rsidRPr="005D0164" w:rsidRDefault="00D83DE3"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3.5.5.6</w:t>
            </w:r>
          </w:p>
        </w:tc>
      </w:tr>
      <w:tr w:rsidR="00D83DE3" w:rsidRPr="00C50B97" w14:paraId="1DB7CAEF" w14:textId="77777777" w:rsidTr="00557A2F">
        <w:trPr>
          <w:trHeight w:val="288"/>
        </w:trPr>
        <w:tc>
          <w:tcPr>
            <w:tcW w:w="4161" w:type="dxa"/>
            <w:vMerge/>
            <w:vAlign w:val="center"/>
          </w:tcPr>
          <w:p w14:paraId="6922871B" w14:textId="77777777" w:rsidR="00D83DE3" w:rsidRPr="00C50B97" w:rsidRDefault="00D83DE3"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6CA5F91D" w14:textId="77777777" w:rsidR="00D83DE3" w:rsidRPr="00C50B97" w:rsidRDefault="00D83DE3"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652B35D" w14:textId="63D7E659" w:rsidR="00D83DE3" w:rsidRPr="005C21E7" w:rsidRDefault="00D83DE3" w:rsidP="00557A2F">
            <w:pPr>
              <w:spacing w:after="0" w:line="240" w:lineRule="auto"/>
              <w:rPr>
                <w:rFonts w:ascii="Arial" w:eastAsia="Times New Roman" w:hAnsi="Arial" w:cs="Arial"/>
                <w:color w:val="000000"/>
                <w:kern w:val="0"/>
                <w:sz w:val="18"/>
                <w:szCs w:val="18"/>
                <w:lang w:eastAsia="en-PH"/>
                <w14:ligatures w14:val="none"/>
              </w:rPr>
            </w:pPr>
            <w:r w:rsidRPr="003261F3">
              <w:rPr>
                <w:rFonts w:ascii="Arial" w:eastAsia="Times New Roman" w:hAnsi="Arial" w:cs="Arial"/>
                <w:i/>
                <w:iCs/>
                <w:color w:val="000000"/>
                <w:kern w:val="0"/>
                <w:sz w:val="18"/>
                <w:szCs w:val="18"/>
                <w:lang w:eastAsia="en-PH"/>
                <w14:ligatures w14:val="none"/>
              </w:rPr>
              <w:t xml:space="preserve">Generation Companies </w:t>
            </w:r>
            <w:r w:rsidRPr="003261F3">
              <w:rPr>
                <w:rFonts w:ascii="Arial" w:eastAsia="Times New Roman" w:hAnsi="Arial" w:cs="Arial"/>
                <w:color w:val="000000"/>
                <w:kern w:val="0"/>
                <w:sz w:val="18"/>
                <w:szCs w:val="18"/>
                <w:lang w:eastAsia="en-PH"/>
                <w14:ligatures w14:val="none"/>
              </w:rPr>
              <w:t xml:space="preserve">shall provide to the </w:t>
            </w:r>
            <w:r w:rsidRPr="003261F3">
              <w:rPr>
                <w:rFonts w:ascii="Arial" w:eastAsia="Times New Roman" w:hAnsi="Arial" w:cs="Arial"/>
                <w:i/>
                <w:iCs/>
                <w:color w:val="000000"/>
                <w:kern w:val="0"/>
                <w:sz w:val="18"/>
                <w:szCs w:val="18"/>
                <w:lang w:eastAsia="en-PH"/>
                <w14:ligatures w14:val="none"/>
              </w:rPr>
              <w:t xml:space="preserve">Market Operator </w:t>
            </w:r>
            <w:r w:rsidRPr="003261F3">
              <w:rPr>
                <w:rFonts w:ascii="Arial" w:eastAsia="Times New Roman" w:hAnsi="Arial" w:cs="Arial"/>
                <w:color w:val="000000"/>
                <w:kern w:val="0"/>
                <w:sz w:val="18"/>
                <w:szCs w:val="18"/>
                <w:lang w:eastAsia="en-PH"/>
                <w14:ligatures w14:val="none"/>
              </w:rPr>
              <w:t xml:space="preserve">and the </w:t>
            </w:r>
            <w:r w:rsidRPr="003261F3">
              <w:rPr>
                <w:rFonts w:ascii="Arial" w:eastAsia="Times New Roman" w:hAnsi="Arial" w:cs="Arial"/>
                <w:i/>
                <w:iCs/>
                <w:color w:val="000000"/>
                <w:kern w:val="0"/>
                <w:sz w:val="18"/>
                <w:szCs w:val="18"/>
                <w:lang w:eastAsia="en-PH"/>
                <w14:ligatures w14:val="none"/>
              </w:rPr>
              <w:t xml:space="preserve">System Operator </w:t>
            </w:r>
            <w:r w:rsidRPr="003261F3">
              <w:rPr>
                <w:rFonts w:ascii="Arial" w:eastAsia="Times New Roman" w:hAnsi="Arial" w:cs="Arial"/>
                <w:color w:val="000000"/>
                <w:kern w:val="0"/>
                <w:sz w:val="18"/>
                <w:szCs w:val="18"/>
                <w:lang w:eastAsia="en-PH"/>
                <w14:ligatures w14:val="none"/>
              </w:rPr>
              <w:t xml:space="preserve">standing </w:t>
            </w:r>
            <w:r w:rsidRPr="003261F3">
              <w:rPr>
                <w:rFonts w:ascii="Arial" w:eastAsia="Times New Roman" w:hAnsi="Arial" w:cs="Arial"/>
                <w:i/>
                <w:iCs/>
                <w:color w:val="000000"/>
                <w:kern w:val="0"/>
                <w:sz w:val="18"/>
                <w:szCs w:val="18"/>
                <w:lang w:eastAsia="en-PH"/>
                <w14:ligatures w14:val="none"/>
              </w:rPr>
              <w:t xml:space="preserve">projected outputs </w:t>
            </w:r>
            <w:r w:rsidRPr="003261F3">
              <w:rPr>
                <w:rFonts w:ascii="Arial" w:eastAsia="Times New Roman" w:hAnsi="Arial" w:cs="Arial"/>
                <w:color w:val="000000"/>
                <w:kern w:val="0"/>
                <w:sz w:val="18"/>
                <w:szCs w:val="18"/>
                <w:lang w:eastAsia="en-PH"/>
                <w14:ligatures w14:val="none"/>
              </w:rPr>
              <w:t xml:space="preserve">in respect of their </w:t>
            </w:r>
            <w:r w:rsidRPr="003261F3">
              <w:rPr>
                <w:rFonts w:ascii="Arial" w:eastAsia="Times New Roman" w:hAnsi="Arial" w:cs="Arial"/>
                <w:i/>
                <w:iCs/>
                <w:color w:val="000000"/>
                <w:kern w:val="0"/>
                <w:sz w:val="18"/>
                <w:szCs w:val="18"/>
                <w:lang w:eastAsia="en-PH"/>
                <w14:ligatures w14:val="none"/>
              </w:rPr>
              <w:t xml:space="preserve">must-dispatch generating units </w:t>
            </w:r>
            <w:r w:rsidRPr="003261F3">
              <w:rPr>
                <w:rFonts w:ascii="Arial" w:eastAsia="Times New Roman" w:hAnsi="Arial" w:cs="Arial"/>
                <w:color w:val="000000"/>
                <w:kern w:val="0"/>
                <w:sz w:val="18"/>
                <w:szCs w:val="18"/>
                <w:lang w:eastAsia="en-PH"/>
                <w14:ligatures w14:val="none"/>
              </w:rPr>
              <w:t xml:space="preserve">and </w:t>
            </w:r>
            <w:r w:rsidRPr="003261F3">
              <w:rPr>
                <w:rFonts w:ascii="Arial" w:eastAsia="Times New Roman" w:hAnsi="Arial" w:cs="Arial"/>
                <w:i/>
                <w:iCs/>
                <w:color w:val="000000"/>
                <w:kern w:val="0"/>
                <w:sz w:val="18"/>
                <w:szCs w:val="18"/>
                <w:lang w:eastAsia="en-PH"/>
                <w14:ligatures w14:val="none"/>
              </w:rPr>
              <w:t xml:space="preserve">priority dispatch generating units </w:t>
            </w:r>
            <w:r w:rsidRPr="003261F3">
              <w:rPr>
                <w:rFonts w:ascii="Arial" w:eastAsia="Times New Roman" w:hAnsi="Arial" w:cs="Arial"/>
                <w:color w:val="000000"/>
                <w:kern w:val="0"/>
                <w:sz w:val="18"/>
                <w:szCs w:val="18"/>
                <w:lang w:eastAsia="en-PH"/>
                <w14:ligatures w14:val="none"/>
              </w:rPr>
              <w:t xml:space="preserve">for each </w:t>
            </w:r>
            <w:r w:rsidRPr="003261F3">
              <w:rPr>
                <w:rFonts w:ascii="Arial" w:eastAsia="Times New Roman" w:hAnsi="Arial" w:cs="Arial"/>
                <w:i/>
                <w:iCs/>
                <w:color w:val="000000"/>
                <w:kern w:val="0"/>
                <w:sz w:val="18"/>
                <w:szCs w:val="18"/>
                <w:lang w:eastAsia="en-PH"/>
                <w14:ligatures w14:val="none"/>
              </w:rPr>
              <w:t xml:space="preserve">dispatch interval </w:t>
            </w:r>
            <w:r w:rsidRPr="003261F3">
              <w:rPr>
                <w:rFonts w:ascii="Arial" w:eastAsia="Times New Roman" w:hAnsi="Arial" w:cs="Arial"/>
                <w:color w:val="000000"/>
                <w:kern w:val="0"/>
                <w:sz w:val="18"/>
                <w:szCs w:val="18"/>
                <w:lang w:eastAsia="en-PH"/>
                <w14:ligatures w14:val="none"/>
              </w:rPr>
              <w:t xml:space="preserve">in each </w:t>
            </w:r>
            <w:r w:rsidRPr="003261F3">
              <w:rPr>
                <w:rFonts w:ascii="Arial" w:eastAsia="Times New Roman" w:hAnsi="Arial" w:cs="Arial"/>
                <w:i/>
                <w:iCs/>
                <w:color w:val="000000"/>
                <w:kern w:val="0"/>
                <w:sz w:val="18"/>
                <w:szCs w:val="18"/>
                <w:lang w:eastAsia="en-PH"/>
                <w14:ligatures w14:val="none"/>
              </w:rPr>
              <w:t xml:space="preserve">trading </w:t>
            </w:r>
            <w:r w:rsidRPr="003261F3">
              <w:rPr>
                <w:rFonts w:ascii="Arial" w:eastAsia="Times New Roman" w:hAnsi="Arial" w:cs="Arial"/>
                <w:color w:val="000000"/>
                <w:kern w:val="0"/>
                <w:sz w:val="18"/>
                <w:szCs w:val="18"/>
                <w:lang w:eastAsia="en-PH"/>
                <w14:ligatures w14:val="none"/>
              </w:rPr>
              <w:t>day</w:t>
            </w:r>
            <w:r>
              <w:rPr>
                <w:rFonts w:ascii="Arial" w:eastAsia="Times New Roman" w:hAnsi="Arial" w:cs="Arial"/>
                <w:color w:val="000000"/>
                <w:kern w:val="0"/>
                <w:sz w:val="18"/>
                <w:szCs w:val="18"/>
                <w:lang w:eastAsia="en-PH"/>
                <w14:ligatures w14:val="none"/>
              </w:rPr>
              <w:t xml:space="preserve"> </w:t>
            </w:r>
            <w:r w:rsidRPr="003261F3">
              <w:rPr>
                <w:rFonts w:ascii="Arial" w:eastAsia="Times New Roman" w:hAnsi="Arial" w:cs="Arial"/>
                <w:color w:val="000000"/>
                <w:kern w:val="0"/>
                <w:sz w:val="18"/>
                <w:szCs w:val="18"/>
                <w:lang w:eastAsia="en-PH"/>
                <w14:ligatures w14:val="none"/>
              </w:rPr>
              <w:t xml:space="preserve">of the week in accordance with the relevant </w:t>
            </w:r>
            <w:r w:rsidRPr="003261F3">
              <w:rPr>
                <w:rFonts w:ascii="Arial" w:eastAsia="Times New Roman" w:hAnsi="Arial" w:cs="Arial"/>
                <w:i/>
                <w:iCs/>
                <w:color w:val="000000"/>
                <w:kern w:val="0"/>
                <w:sz w:val="18"/>
                <w:szCs w:val="18"/>
                <w:lang w:eastAsia="en-PH"/>
                <w14:ligatures w14:val="none"/>
              </w:rPr>
              <w:t xml:space="preserve">Market Manuals </w:t>
            </w:r>
            <w:r w:rsidRPr="003261F3">
              <w:rPr>
                <w:rFonts w:ascii="Arial" w:eastAsia="Times New Roman" w:hAnsi="Arial" w:cs="Arial"/>
                <w:color w:val="000000"/>
                <w:kern w:val="0"/>
                <w:sz w:val="18"/>
                <w:szCs w:val="18"/>
                <w:lang w:eastAsia="en-PH"/>
                <w14:ligatures w14:val="none"/>
              </w:rPr>
              <w:t xml:space="preserve">and provisions of the </w:t>
            </w:r>
            <w:r w:rsidRPr="003261F3">
              <w:rPr>
                <w:rFonts w:ascii="Arial" w:eastAsia="Times New Roman" w:hAnsi="Arial" w:cs="Arial"/>
                <w:i/>
                <w:iCs/>
                <w:color w:val="000000"/>
                <w:kern w:val="0"/>
                <w:sz w:val="18"/>
                <w:szCs w:val="18"/>
                <w:lang w:eastAsia="en-PH"/>
                <w14:ligatures w14:val="none"/>
              </w:rPr>
              <w:t>Grid Code</w:t>
            </w:r>
            <w:r w:rsidRPr="003261F3">
              <w:rPr>
                <w:rFonts w:ascii="Arial" w:eastAsia="Times New Roman" w:hAnsi="Arial" w:cs="Arial"/>
                <w:color w:val="000000"/>
                <w:kern w:val="0"/>
                <w:sz w:val="18"/>
                <w:szCs w:val="18"/>
                <w:lang w:eastAsia="en-PH"/>
                <w14:ligatures w14:val="none"/>
              </w:rPr>
              <w:t xml:space="preserve">. The standing </w:t>
            </w:r>
            <w:r w:rsidRPr="003261F3">
              <w:rPr>
                <w:rFonts w:ascii="Arial" w:eastAsia="Times New Roman" w:hAnsi="Arial" w:cs="Arial"/>
                <w:i/>
                <w:iCs/>
                <w:color w:val="000000"/>
                <w:kern w:val="0"/>
                <w:sz w:val="18"/>
                <w:szCs w:val="18"/>
                <w:lang w:eastAsia="en-PH"/>
                <w14:ligatures w14:val="none"/>
              </w:rPr>
              <w:t xml:space="preserve">projected outputs </w:t>
            </w:r>
            <w:r w:rsidRPr="003261F3">
              <w:rPr>
                <w:rFonts w:ascii="Arial" w:eastAsia="Times New Roman" w:hAnsi="Arial" w:cs="Arial"/>
                <w:color w:val="000000"/>
                <w:kern w:val="0"/>
                <w:sz w:val="18"/>
                <w:szCs w:val="18"/>
                <w:lang w:eastAsia="en-PH"/>
                <w14:ligatures w14:val="none"/>
              </w:rPr>
              <w:t xml:space="preserve">shall apply until revised or updated by the relevant </w:t>
            </w:r>
            <w:r w:rsidRPr="003261F3">
              <w:rPr>
                <w:rFonts w:ascii="Arial" w:eastAsia="Times New Roman" w:hAnsi="Arial" w:cs="Arial"/>
                <w:i/>
                <w:iCs/>
                <w:color w:val="000000"/>
                <w:kern w:val="0"/>
                <w:sz w:val="18"/>
                <w:szCs w:val="18"/>
                <w:lang w:eastAsia="en-PH"/>
                <w14:ligatures w14:val="none"/>
              </w:rPr>
              <w:t>Generation Company</w:t>
            </w:r>
            <w:r w:rsidRPr="003261F3">
              <w:rPr>
                <w:rFonts w:ascii="Arial" w:eastAsia="Times New Roman" w:hAnsi="Arial" w:cs="Arial"/>
                <w:color w:val="000000"/>
                <w:kern w:val="0"/>
                <w:sz w:val="18"/>
                <w:szCs w:val="18"/>
                <w:lang w:eastAsia="en-PH"/>
                <w14:ligatures w14:val="none"/>
              </w:rPr>
              <w:t>.</w:t>
            </w:r>
          </w:p>
        </w:tc>
      </w:tr>
      <w:tr w:rsidR="005C21E7" w:rsidRPr="00C50B97" w14:paraId="1904BE45" w14:textId="77777777" w:rsidTr="00557A2F">
        <w:trPr>
          <w:trHeight w:val="288"/>
        </w:trPr>
        <w:tc>
          <w:tcPr>
            <w:tcW w:w="4161" w:type="dxa"/>
            <w:vMerge/>
            <w:vAlign w:val="center"/>
          </w:tcPr>
          <w:p w14:paraId="44961147" w14:textId="77777777" w:rsidR="005C21E7" w:rsidRPr="00C50B97" w:rsidRDefault="005C21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C21BC51" w14:textId="77777777" w:rsidR="005C21E7" w:rsidRPr="00C50B97" w:rsidRDefault="005C21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5423C01" w14:textId="3DA1402B" w:rsidR="005C21E7" w:rsidRPr="005D0164" w:rsidRDefault="00AD281E"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3.5.5.7</w:t>
            </w:r>
          </w:p>
        </w:tc>
      </w:tr>
      <w:tr w:rsidR="005C21E7" w:rsidRPr="00C50B97" w14:paraId="353BBFDE" w14:textId="77777777" w:rsidTr="00557A2F">
        <w:trPr>
          <w:trHeight w:val="288"/>
        </w:trPr>
        <w:tc>
          <w:tcPr>
            <w:tcW w:w="4161" w:type="dxa"/>
            <w:vMerge/>
            <w:vAlign w:val="center"/>
          </w:tcPr>
          <w:p w14:paraId="2B0B7685" w14:textId="77777777" w:rsidR="005C21E7" w:rsidRPr="00C50B97" w:rsidRDefault="005C21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1CE949F" w14:textId="77777777" w:rsidR="005C21E7" w:rsidRPr="00C50B97" w:rsidRDefault="005C21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D287C78" w14:textId="6165B953" w:rsidR="005C21E7" w:rsidRPr="005C21E7" w:rsidRDefault="00AD281E" w:rsidP="00557A2F">
            <w:pPr>
              <w:spacing w:after="0" w:line="240" w:lineRule="auto"/>
              <w:rPr>
                <w:rFonts w:ascii="Arial" w:eastAsia="Times New Roman" w:hAnsi="Arial" w:cs="Arial"/>
                <w:color w:val="000000"/>
                <w:kern w:val="0"/>
                <w:sz w:val="18"/>
                <w:szCs w:val="18"/>
                <w:lang w:eastAsia="en-PH"/>
                <w14:ligatures w14:val="none"/>
              </w:rPr>
            </w:pPr>
            <w:r w:rsidRPr="00AD281E">
              <w:rPr>
                <w:rFonts w:ascii="Arial" w:eastAsia="Times New Roman" w:hAnsi="Arial" w:cs="Arial"/>
                <w:color w:val="000000"/>
                <w:kern w:val="0"/>
                <w:sz w:val="18"/>
                <w:szCs w:val="18"/>
                <w:lang w:eastAsia="en-PH"/>
                <w14:ligatures w14:val="none"/>
              </w:rPr>
              <w:t xml:space="preserve">A </w:t>
            </w:r>
            <w:r w:rsidRPr="00AD281E">
              <w:rPr>
                <w:rFonts w:ascii="Arial" w:eastAsia="Times New Roman" w:hAnsi="Arial" w:cs="Arial"/>
                <w:i/>
                <w:iCs/>
                <w:color w:val="000000"/>
                <w:kern w:val="0"/>
                <w:sz w:val="18"/>
                <w:szCs w:val="18"/>
                <w:lang w:eastAsia="en-PH"/>
                <w14:ligatures w14:val="none"/>
              </w:rPr>
              <w:t xml:space="preserve">Trading Participant </w:t>
            </w:r>
            <w:r w:rsidRPr="00AD281E">
              <w:rPr>
                <w:rFonts w:ascii="Arial" w:eastAsia="Times New Roman" w:hAnsi="Arial" w:cs="Arial"/>
                <w:color w:val="000000"/>
                <w:kern w:val="0"/>
                <w:sz w:val="18"/>
                <w:szCs w:val="18"/>
                <w:lang w:eastAsia="en-PH"/>
                <w14:ligatures w14:val="none"/>
              </w:rPr>
              <w:t xml:space="preserve">who fails to submit </w:t>
            </w:r>
            <w:r w:rsidRPr="00AD281E">
              <w:rPr>
                <w:rFonts w:ascii="Arial" w:eastAsia="Times New Roman" w:hAnsi="Arial" w:cs="Arial"/>
                <w:i/>
                <w:iCs/>
                <w:color w:val="000000"/>
                <w:kern w:val="0"/>
                <w:sz w:val="18"/>
                <w:szCs w:val="18"/>
                <w:lang w:eastAsia="en-PH"/>
                <w14:ligatures w14:val="none"/>
              </w:rPr>
              <w:t xml:space="preserve">projected outputs </w:t>
            </w:r>
            <w:r w:rsidRPr="00AD281E">
              <w:rPr>
                <w:rFonts w:ascii="Arial" w:eastAsia="Times New Roman" w:hAnsi="Arial" w:cs="Arial"/>
                <w:color w:val="000000"/>
                <w:kern w:val="0"/>
                <w:sz w:val="18"/>
                <w:szCs w:val="18"/>
                <w:lang w:eastAsia="en-PH"/>
                <w14:ligatures w14:val="none"/>
              </w:rPr>
              <w:t xml:space="preserve">for its </w:t>
            </w:r>
            <w:r w:rsidRPr="00AD281E">
              <w:rPr>
                <w:rFonts w:ascii="Arial" w:eastAsia="Times New Roman" w:hAnsi="Arial" w:cs="Arial"/>
                <w:i/>
                <w:iCs/>
                <w:color w:val="000000"/>
                <w:kern w:val="0"/>
                <w:sz w:val="18"/>
                <w:szCs w:val="18"/>
                <w:lang w:eastAsia="en-PH"/>
                <w14:ligatures w14:val="none"/>
              </w:rPr>
              <w:t xml:space="preserve">must-dispatch generating unit or priority dispatch generating unit </w:t>
            </w:r>
            <w:r w:rsidRPr="00AD281E">
              <w:rPr>
                <w:rFonts w:ascii="Arial" w:eastAsia="Times New Roman" w:hAnsi="Arial" w:cs="Arial"/>
                <w:color w:val="000000"/>
                <w:kern w:val="0"/>
                <w:sz w:val="18"/>
                <w:szCs w:val="18"/>
                <w:lang w:eastAsia="en-PH"/>
                <w14:ligatures w14:val="none"/>
              </w:rPr>
              <w:t>as provided under Clause 3.5.5.6 may be liable for sanctions imposed under Clause 7.2</w:t>
            </w:r>
            <w:r w:rsidRPr="00AD281E">
              <w:rPr>
                <w:rFonts w:ascii="Arial" w:eastAsia="Times New Roman" w:hAnsi="Arial" w:cs="Arial"/>
                <w:i/>
                <w:iCs/>
                <w:color w:val="000000"/>
                <w:kern w:val="0"/>
                <w:sz w:val="18"/>
                <w:szCs w:val="18"/>
                <w:lang w:eastAsia="en-PH"/>
                <w14:ligatures w14:val="none"/>
              </w:rPr>
              <w:t>.</w:t>
            </w:r>
          </w:p>
        </w:tc>
      </w:tr>
      <w:tr w:rsidR="005C21E7" w:rsidRPr="00C50B97" w14:paraId="557C4EF6" w14:textId="77777777" w:rsidTr="00557A2F">
        <w:trPr>
          <w:trHeight w:val="288"/>
        </w:trPr>
        <w:tc>
          <w:tcPr>
            <w:tcW w:w="4161" w:type="dxa"/>
            <w:vMerge/>
            <w:vAlign w:val="center"/>
          </w:tcPr>
          <w:p w14:paraId="61D21E02" w14:textId="77777777" w:rsidR="005C21E7" w:rsidRPr="00C50B97" w:rsidRDefault="005C21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4D616AE" w14:textId="77777777" w:rsidR="005C21E7" w:rsidRPr="00C50B97" w:rsidRDefault="005C21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3430F6E4" w14:textId="01596780" w:rsidR="005C21E7" w:rsidRPr="005D0164" w:rsidRDefault="00170401"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3.5.5.8</w:t>
            </w:r>
          </w:p>
        </w:tc>
      </w:tr>
      <w:tr w:rsidR="005C21E7" w:rsidRPr="00C50B97" w14:paraId="5E48B3EF" w14:textId="77777777" w:rsidTr="00557A2F">
        <w:trPr>
          <w:trHeight w:val="288"/>
        </w:trPr>
        <w:tc>
          <w:tcPr>
            <w:tcW w:w="4161" w:type="dxa"/>
            <w:vMerge/>
            <w:vAlign w:val="center"/>
          </w:tcPr>
          <w:p w14:paraId="5A366755" w14:textId="77777777" w:rsidR="005C21E7" w:rsidRPr="00C50B97" w:rsidRDefault="005C21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42704CA" w14:textId="77777777" w:rsidR="005C21E7" w:rsidRPr="00C50B97" w:rsidRDefault="005C21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7EF9C37" w14:textId="28AFF53C" w:rsidR="005C21E7" w:rsidRPr="005C21E7" w:rsidRDefault="00693FDD" w:rsidP="00557A2F">
            <w:pPr>
              <w:spacing w:after="0" w:line="240" w:lineRule="auto"/>
              <w:rPr>
                <w:rFonts w:ascii="Arial" w:eastAsia="Times New Roman" w:hAnsi="Arial" w:cs="Arial"/>
                <w:color w:val="000000"/>
                <w:kern w:val="0"/>
                <w:sz w:val="18"/>
                <w:szCs w:val="18"/>
                <w:lang w:eastAsia="en-PH"/>
                <w14:ligatures w14:val="none"/>
              </w:rPr>
            </w:pPr>
            <w:r w:rsidRPr="00693FDD">
              <w:rPr>
                <w:rFonts w:ascii="Arial" w:eastAsia="Times New Roman" w:hAnsi="Arial" w:cs="Arial"/>
                <w:color w:val="000000"/>
                <w:kern w:val="0"/>
                <w:sz w:val="18"/>
                <w:szCs w:val="18"/>
                <w:lang w:eastAsia="en-PH"/>
                <w14:ligatures w14:val="none"/>
              </w:rPr>
              <w:t xml:space="preserve">Each </w:t>
            </w:r>
            <w:r w:rsidRPr="00693FDD">
              <w:rPr>
                <w:rFonts w:ascii="Arial" w:eastAsia="Times New Roman" w:hAnsi="Arial" w:cs="Arial"/>
                <w:i/>
                <w:iCs/>
                <w:color w:val="000000"/>
                <w:kern w:val="0"/>
                <w:sz w:val="18"/>
                <w:szCs w:val="18"/>
                <w:lang w:eastAsia="en-PH"/>
                <w14:ligatures w14:val="none"/>
              </w:rPr>
              <w:t xml:space="preserve">Generation Company </w:t>
            </w:r>
            <w:r w:rsidRPr="00693FDD">
              <w:rPr>
                <w:rFonts w:ascii="Arial" w:eastAsia="Times New Roman" w:hAnsi="Arial" w:cs="Arial"/>
                <w:color w:val="000000"/>
                <w:kern w:val="0"/>
                <w:sz w:val="18"/>
                <w:szCs w:val="18"/>
                <w:lang w:eastAsia="en-PH"/>
                <w14:ligatures w14:val="none"/>
              </w:rPr>
              <w:t xml:space="preserve">shall submit check data to be used by the </w:t>
            </w:r>
            <w:r w:rsidRPr="00693FDD">
              <w:rPr>
                <w:rFonts w:ascii="Arial" w:eastAsia="Times New Roman" w:hAnsi="Arial" w:cs="Arial"/>
                <w:i/>
                <w:iCs/>
                <w:color w:val="000000"/>
                <w:kern w:val="0"/>
                <w:sz w:val="18"/>
                <w:szCs w:val="18"/>
                <w:lang w:eastAsia="en-PH"/>
                <w14:ligatures w14:val="none"/>
              </w:rPr>
              <w:t>Market Operator</w:t>
            </w:r>
            <w:r w:rsidRPr="00693FDD">
              <w:rPr>
                <w:rFonts w:ascii="Arial" w:eastAsia="Times New Roman" w:hAnsi="Arial" w:cs="Arial"/>
                <w:color w:val="000000"/>
                <w:kern w:val="0"/>
                <w:sz w:val="18"/>
                <w:szCs w:val="18"/>
                <w:lang w:eastAsia="en-PH"/>
                <w14:ligatures w14:val="none"/>
              </w:rPr>
              <w:t xml:space="preserve">, in accordance with the relevant </w:t>
            </w:r>
            <w:r w:rsidRPr="00693FDD">
              <w:rPr>
                <w:rFonts w:ascii="Arial" w:eastAsia="Times New Roman" w:hAnsi="Arial" w:cs="Arial"/>
                <w:i/>
                <w:iCs/>
                <w:color w:val="000000"/>
                <w:kern w:val="0"/>
                <w:sz w:val="18"/>
                <w:szCs w:val="18"/>
                <w:lang w:eastAsia="en-PH"/>
                <w14:ligatures w14:val="none"/>
              </w:rPr>
              <w:t>Market Manuals</w:t>
            </w:r>
            <w:r w:rsidRPr="00693FDD">
              <w:rPr>
                <w:rFonts w:ascii="Arial" w:eastAsia="Times New Roman" w:hAnsi="Arial" w:cs="Arial"/>
                <w:color w:val="000000"/>
                <w:kern w:val="0"/>
                <w:sz w:val="18"/>
                <w:szCs w:val="18"/>
                <w:lang w:eastAsia="en-PH"/>
                <w14:ligatures w14:val="none"/>
              </w:rPr>
              <w:t xml:space="preserve">, to assist in determining the validity of any </w:t>
            </w:r>
            <w:r w:rsidRPr="00693FDD">
              <w:rPr>
                <w:rFonts w:ascii="Arial" w:eastAsia="Times New Roman" w:hAnsi="Arial" w:cs="Arial"/>
                <w:i/>
                <w:iCs/>
                <w:color w:val="000000"/>
                <w:kern w:val="0"/>
                <w:sz w:val="18"/>
                <w:szCs w:val="18"/>
                <w:lang w:eastAsia="en-PH"/>
                <w14:ligatures w14:val="none"/>
              </w:rPr>
              <w:t xml:space="preserve">projected output </w:t>
            </w:r>
            <w:r w:rsidRPr="00693FDD">
              <w:rPr>
                <w:rFonts w:ascii="Arial" w:eastAsia="Times New Roman" w:hAnsi="Arial" w:cs="Arial"/>
                <w:color w:val="000000"/>
                <w:kern w:val="0"/>
                <w:sz w:val="18"/>
                <w:szCs w:val="18"/>
                <w:lang w:eastAsia="en-PH"/>
                <w14:ligatures w14:val="none"/>
              </w:rPr>
              <w:t xml:space="preserve">submitted in respect of a </w:t>
            </w:r>
            <w:r w:rsidRPr="00693FDD">
              <w:rPr>
                <w:rFonts w:ascii="Arial" w:eastAsia="Times New Roman" w:hAnsi="Arial" w:cs="Arial"/>
                <w:i/>
                <w:iCs/>
                <w:color w:val="000000"/>
                <w:kern w:val="0"/>
                <w:sz w:val="18"/>
                <w:szCs w:val="18"/>
                <w:lang w:eastAsia="en-PH"/>
                <w14:ligatures w14:val="none"/>
              </w:rPr>
              <w:t xml:space="preserve">must-dispatch generating unit </w:t>
            </w:r>
            <w:r w:rsidRPr="00693FDD">
              <w:rPr>
                <w:rFonts w:ascii="Arial" w:eastAsia="Times New Roman" w:hAnsi="Arial" w:cs="Arial"/>
                <w:color w:val="000000"/>
                <w:kern w:val="0"/>
                <w:sz w:val="18"/>
                <w:szCs w:val="18"/>
                <w:lang w:eastAsia="en-PH"/>
                <w14:ligatures w14:val="none"/>
              </w:rPr>
              <w:t xml:space="preserve">or a </w:t>
            </w:r>
            <w:r w:rsidRPr="00693FDD">
              <w:rPr>
                <w:rFonts w:ascii="Arial" w:eastAsia="Times New Roman" w:hAnsi="Arial" w:cs="Arial"/>
                <w:i/>
                <w:iCs/>
                <w:color w:val="000000"/>
                <w:kern w:val="0"/>
                <w:sz w:val="18"/>
                <w:szCs w:val="18"/>
                <w:lang w:eastAsia="en-PH"/>
                <w14:ligatures w14:val="none"/>
              </w:rPr>
              <w:t xml:space="preserve">priority dispatch generating unit </w:t>
            </w:r>
            <w:r w:rsidRPr="00693FDD">
              <w:rPr>
                <w:rFonts w:ascii="Arial" w:eastAsia="Times New Roman" w:hAnsi="Arial" w:cs="Arial"/>
                <w:color w:val="000000"/>
                <w:kern w:val="0"/>
                <w:sz w:val="18"/>
                <w:szCs w:val="18"/>
                <w:lang w:eastAsia="en-PH"/>
                <w14:ligatures w14:val="none"/>
              </w:rPr>
              <w:t>under Clause 3.5.5.6</w:t>
            </w:r>
            <w:r w:rsidRPr="00693FDD">
              <w:rPr>
                <w:rFonts w:ascii="Arial" w:eastAsia="Times New Roman" w:hAnsi="Arial" w:cs="Arial"/>
                <w:i/>
                <w:iCs/>
                <w:color w:val="000000"/>
                <w:kern w:val="0"/>
                <w:sz w:val="18"/>
                <w:szCs w:val="18"/>
                <w:lang w:eastAsia="en-PH"/>
                <w14:ligatures w14:val="none"/>
              </w:rPr>
              <w:t>.</w:t>
            </w:r>
          </w:p>
        </w:tc>
      </w:tr>
      <w:tr w:rsidR="005C21E7" w:rsidRPr="00C50B97" w14:paraId="6C6097AC" w14:textId="77777777" w:rsidTr="00557A2F">
        <w:trPr>
          <w:trHeight w:val="288"/>
        </w:trPr>
        <w:tc>
          <w:tcPr>
            <w:tcW w:w="4161" w:type="dxa"/>
            <w:vMerge/>
            <w:vAlign w:val="center"/>
          </w:tcPr>
          <w:p w14:paraId="769350EA" w14:textId="77777777" w:rsidR="005C21E7" w:rsidRPr="00C50B97" w:rsidRDefault="005C21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C940E42" w14:textId="77777777" w:rsidR="005C21E7" w:rsidRPr="00C50B97" w:rsidRDefault="005C21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6F3A729" w14:textId="07D670C7" w:rsidR="005C21E7" w:rsidRPr="005D0164" w:rsidRDefault="000D04B1"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3.5.5.9</w:t>
            </w:r>
          </w:p>
        </w:tc>
      </w:tr>
      <w:tr w:rsidR="005C21E7" w:rsidRPr="00C50B97" w14:paraId="2AE39645" w14:textId="77777777" w:rsidTr="00557A2F">
        <w:trPr>
          <w:trHeight w:val="288"/>
        </w:trPr>
        <w:tc>
          <w:tcPr>
            <w:tcW w:w="4161" w:type="dxa"/>
            <w:vMerge/>
            <w:vAlign w:val="center"/>
          </w:tcPr>
          <w:p w14:paraId="65E52F25" w14:textId="77777777" w:rsidR="005C21E7" w:rsidRPr="00C50B97" w:rsidRDefault="005C21E7"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44E7BCE" w14:textId="77777777" w:rsidR="005C21E7" w:rsidRPr="00C50B97" w:rsidRDefault="005C21E7"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71F04DBF" w14:textId="10395E28" w:rsidR="005C21E7" w:rsidRPr="005C21E7" w:rsidRDefault="00AD53DA" w:rsidP="00557A2F">
            <w:pPr>
              <w:spacing w:after="0" w:line="240" w:lineRule="auto"/>
              <w:rPr>
                <w:rFonts w:ascii="Arial" w:eastAsia="Times New Roman" w:hAnsi="Arial" w:cs="Arial"/>
                <w:color w:val="000000"/>
                <w:kern w:val="0"/>
                <w:sz w:val="18"/>
                <w:szCs w:val="18"/>
                <w:lang w:eastAsia="en-PH"/>
                <w14:ligatures w14:val="none"/>
              </w:rPr>
            </w:pPr>
            <w:r w:rsidRPr="00AD53DA">
              <w:rPr>
                <w:rFonts w:ascii="Arial" w:eastAsia="Times New Roman" w:hAnsi="Arial" w:cs="Arial"/>
                <w:i/>
                <w:iCs/>
                <w:color w:val="000000"/>
                <w:kern w:val="0"/>
                <w:sz w:val="18"/>
                <w:szCs w:val="18"/>
                <w:lang w:eastAsia="en-PH"/>
                <w14:ligatures w14:val="none"/>
              </w:rPr>
              <w:t xml:space="preserve">Must-dispatch generating units </w:t>
            </w:r>
            <w:r w:rsidRPr="00AD53DA">
              <w:rPr>
                <w:rFonts w:ascii="Arial" w:eastAsia="Times New Roman" w:hAnsi="Arial" w:cs="Arial"/>
                <w:color w:val="000000"/>
                <w:kern w:val="0"/>
                <w:sz w:val="18"/>
                <w:szCs w:val="18"/>
                <w:lang w:eastAsia="en-PH"/>
                <w14:ligatures w14:val="none"/>
              </w:rPr>
              <w:t xml:space="preserve">shall comply with forecast accuracy standards, in respect of their </w:t>
            </w:r>
            <w:r w:rsidRPr="00AD53DA">
              <w:rPr>
                <w:rFonts w:ascii="Arial" w:eastAsia="Times New Roman" w:hAnsi="Arial" w:cs="Arial"/>
                <w:i/>
                <w:iCs/>
                <w:color w:val="000000"/>
                <w:kern w:val="0"/>
                <w:sz w:val="18"/>
                <w:szCs w:val="18"/>
                <w:lang w:eastAsia="en-PH"/>
                <w14:ligatures w14:val="none"/>
              </w:rPr>
              <w:t xml:space="preserve">projected outputs </w:t>
            </w:r>
            <w:r w:rsidRPr="00AD53DA">
              <w:rPr>
                <w:rFonts w:ascii="Arial" w:eastAsia="Times New Roman" w:hAnsi="Arial" w:cs="Arial"/>
                <w:color w:val="000000"/>
                <w:kern w:val="0"/>
                <w:sz w:val="18"/>
                <w:szCs w:val="18"/>
                <w:lang w:eastAsia="en-PH"/>
                <w14:ligatures w14:val="none"/>
              </w:rPr>
              <w:t xml:space="preserve">submitted under Clause 3.5.5.6, consistent with the </w:t>
            </w:r>
            <w:r w:rsidRPr="00AD53DA">
              <w:rPr>
                <w:rFonts w:ascii="Arial" w:eastAsia="Times New Roman" w:hAnsi="Arial" w:cs="Arial"/>
                <w:i/>
                <w:iCs/>
                <w:color w:val="000000"/>
                <w:kern w:val="0"/>
                <w:sz w:val="18"/>
                <w:szCs w:val="18"/>
                <w:lang w:eastAsia="en-PH"/>
                <w14:ligatures w14:val="none"/>
              </w:rPr>
              <w:t>Grid Code.</w:t>
            </w:r>
          </w:p>
        </w:tc>
      </w:tr>
      <w:tr w:rsidR="00AD53DA" w:rsidRPr="00C50B97" w14:paraId="12B7E574" w14:textId="77777777" w:rsidTr="00557A2F">
        <w:trPr>
          <w:trHeight w:val="288"/>
        </w:trPr>
        <w:tc>
          <w:tcPr>
            <w:tcW w:w="4161" w:type="dxa"/>
            <w:vMerge/>
            <w:vAlign w:val="center"/>
          </w:tcPr>
          <w:p w14:paraId="075267A4"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F5EA084" w14:textId="77777777" w:rsidR="00AD53DA" w:rsidRPr="00C50B97"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6C40F305" w14:textId="6C059DD1" w:rsidR="00AD53DA" w:rsidRPr="0071281A" w:rsidRDefault="003C2188"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3.5.5.11</w:t>
            </w:r>
          </w:p>
        </w:tc>
      </w:tr>
      <w:tr w:rsidR="00AD53DA" w:rsidRPr="00C50B97" w14:paraId="1C596E6C" w14:textId="77777777" w:rsidTr="00557A2F">
        <w:trPr>
          <w:trHeight w:val="288"/>
        </w:trPr>
        <w:tc>
          <w:tcPr>
            <w:tcW w:w="4161" w:type="dxa"/>
            <w:vMerge/>
            <w:vAlign w:val="center"/>
          </w:tcPr>
          <w:p w14:paraId="385877AC"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4F3E1EB" w14:textId="77777777" w:rsidR="00AD53DA" w:rsidRPr="00C50B97"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B2EC572" w14:textId="6B1F8431" w:rsidR="00AD53DA" w:rsidRPr="005D0164" w:rsidRDefault="00F604DE" w:rsidP="00557A2F">
            <w:pPr>
              <w:spacing w:after="0" w:line="240" w:lineRule="auto"/>
              <w:rPr>
                <w:rFonts w:ascii="Arial" w:eastAsia="Times New Roman" w:hAnsi="Arial" w:cs="Arial"/>
                <w:color w:val="000000"/>
                <w:kern w:val="0"/>
                <w:sz w:val="18"/>
                <w:szCs w:val="18"/>
                <w:lang w:eastAsia="en-PH"/>
                <w14:ligatures w14:val="none"/>
              </w:rPr>
            </w:pPr>
            <w:r w:rsidRPr="00F604DE">
              <w:rPr>
                <w:rFonts w:ascii="Arial" w:eastAsia="Times New Roman" w:hAnsi="Arial" w:cs="Arial"/>
                <w:color w:val="000000"/>
                <w:kern w:val="0"/>
                <w:sz w:val="18"/>
                <w:szCs w:val="18"/>
                <w:lang w:eastAsia="en-PH"/>
                <w14:ligatures w14:val="none"/>
              </w:rPr>
              <w:t xml:space="preserve">A </w:t>
            </w:r>
            <w:r w:rsidRPr="00F604DE">
              <w:rPr>
                <w:rFonts w:ascii="Arial" w:eastAsia="Times New Roman" w:hAnsi="Arial" w:cs="Arial"/>
                <w:i/>
                <w:iCs/>
                <w:color w:val="000000"/>
                <w:kern w:val="0"/>
                <w:sz w:val="18"/>
                <w:szCs w:val="18"/>
                <w:lang w:eastAsia="en-PH"/>
                <w14:ligatures w14:val="none"/>
              </w:rPr>
              <w:t xml:space="preserve">Trading Participant </w:t>
            </w:r>
            <w:r w:rsidRPr="00F604DE">
              <w:rPr>
                <w:rFonts w:ascii="Arial" w:eastAsia="Times New Roman" w:hAnsi="Arial" w:cs="Arial"/>
                <w:color w:val="000000"/>
                <w:kern w:val="0"/>
                <w:sz w:val="18"/>
                <w:szCs w:val="18"/>
                <w:lang w:eastAsia="en-PH"/>
                <w14:ligatures w14:val="none"/>
              </w:rPr>
              <w:t xml:space="preserve">who fails to meet the requisite forecast accuracy standards set out in accordance with Clause 3.5.5.9, based on the results of an annual assessment, shall be liable for sanctions imposed under Clause 7.2 and the </w:t>
            </w:r>
            <w:r w:rsidRPr="00F604DE">
              <w:rPr>
                <w:rFonts w:ascii="Arial" w:eastAsia="Times New Roman" w:hAnsi="Arial" w:cs="Arial"/>
                <w:i/>
                <w:iCs/>
                <w:color w:val="000000"/>
                <w:kern w:val="0"/>
                <w:sz w:val="18"/>
                <w:szCs w:val="18"/>
                <w:lang w:eastAsia="en-PH"/>
                <w14:ligatures w14:val="none"/>
              </w:rPr>
              <w:t>WESM Penalty Manual</w:t>
            </w:r>
            <w:r w:rsidRPr="00F604DE">
              <w:rPr>
                <w:rFonts w:ascii="Arial" w:eastAsia="Times New Roman" w:hAnsi="Arial" w:cs="Arial"/>
                <w:color w:val="000000"/>
                <w:kern w:val="0"/>
                <w:sz w:val="18"/>
                <w:szCs w:val="18"/>
                <w:lang w:eastAsia="en-PH"/>
                <w14:ligatures w14:val="none"/>
              </w:rPr>
              <w:t>.</w:t>
            </w:r>
          </w:p>
        </w:tc>
      </w:tr>
      <w:tr w:rsidR="00AD53DA" w:rsidRPr="00C50B97" w14:paraId="0E80CA41" w14:textId="77777777" w:rsidTr="00557A2F">
        <w:trPr>
          <w:trHeight w:val="288"/>
        </w:trPr>
        <w:tc>
          <w:tcPr>
            <w:tcW w:w="4161" w:type="dxa"/>
            <w:vMerge/>
            <w:vAlign w:val="center"/>
          </w:tcPr>
          <w:p w14:paraId="5F17F0F1"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4833973"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93FC54C" w14:textId="6DED8C15" w:rsidR="00AD53DA" w:rsidRPr="0071281A" w:rsidRDefault="005C2C53"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3.5.5.13</w:t>
            </w:r>
          </w:p>
        </w:tc>
      </w:tr>
      <w:tr w:rsidR="00AD53DA" w:rsidRPr="00C50B97" w14:paraId="0D35EDCC" w14:textId="77777777" w:rsidTr="00557A2F">
        <w:trPr>
          <w:trHeight w:val="288"/>
        </w:trPr>
        <w:tc>
          <w:tcPr>
            <w:tcW w:w="4161" w:type="dxa"/>
            <w:vMerge/>
            <w:vAlign w:val="center"/>
          </w:tcPr>
          <w:p w14:paraId="2740E2DE"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F4C3077"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23F04A5" w14:textId="77777777" w:rsidR="000B2C4F" w:rsidRPr="000B2C4F" w:rsidRDefault="000B2C4F" w:rsidP="00557A2F">
            <w:pPr>
              <w:spacing w:after="0" w:line="240" w:lineRule="auto"/>
              <w:rPr>
                <w:rFonts w:ascii="Arial" w:eastAsia="Times New Roman" w:hAnsi="Arial" w:cs="Arial"/>
                <w:color w:val="000000"/>
                <w:kern w:val="0"/>
                <w:sz w:val="18"/>
                <w:szCs w:val="18"/>
                <w:lang w:eastAsia="en-PH"/>
                <w14:ligatures w14:val="none"/>
              </w:rPr>
            </w:pPr>
            <w:r w:rsidRPr="000B2C4F">
              <w:rPr>
                <w:rFonts w:ascii="Arial" w:eastAsia="Times New Roman" w:hAnsi="Arial" w:cs="Arial"/>
                <w:color w:val="000000"/>
                <w:kern w:val="0"/>
                <w:sz w:val="18"/>
                <w:szCs w:val="18"/>
                <w:lang w:eastAsia="en-PH"/>
                <w14:ligatures w14:val="none"/>
              </w:rPr>
              <w:t xml:space="preserve">Each </w:t>
            </w:r>
            <w:r w:rsidRPr="000B2C4F">
              <w:rPr>
                <w:rFonts w:ascii="Arial" w:eastAsia="Times New Roman" w:hAnsi="Arial" w:cs="Arial"/>
                <w:i/>
                <w:iCs/>
                <w:color w:val="000000"/>
                <w:kern w:val="0"/>
                <w:sz w:val="18"/>
                <w:szCs w:val="18"/>
                <w:lang w:eastAsia="en-PH"/>
                <w14:ligatures w14:val="none"/>
              </w:rPr>
              <w:t xml:space="preserve">Generation Company </w:t>
            </w:r>
            <w:r w:rsidRPr="000B2C4F">
              <w:rPr>
                <w:rFonts w:ascii="Arial" w:eastAsia="Times New Roman" w:hAnsi="Arial" w:cs="Arial"/>
                <w:color w:val="000000"/>
                <w:kern w:val="0"/>
                <w:sz w:val="18"/>
                <w:szCs w:val="18"/>
                <w:lang w:eastAsia="en-PH"/>
                <w14:ligatures w14:val="none"/>
              </w:rPr>
              <w:t xml:space="preserve">that has secured a </w:t>
            </w:r>
            <w:r w:rsidRPr="000B2C4F">
              <w:rPr>
                <w:rFonts w:ascii="Arial" w:eastAsia="Times New Roman" w:hAnsi="Arial" w:cs="Arial"/>
                <w:i/>
                <w:iCs/>
                <w:color w:val="000000"/>
                <w:kern w:val="0"/>
                <w:sz w:val="18"/>
                <w:szCs w:val="18"/>
                <w:lang w:eastAsia="en-PH"/>
                <w14:ligatures w14:val="none"/>
              </w:rPr>
              <w:t xml:space="preserve">Final Certificate of Approval to Connect </w:t>
            </w:r>
            <w:r w:rsidRPr="000B2C4F">
              <w:rPr>
                <w:rFonts w:ascii="Arial" w:eastAsia="Times New Roman" w:hAnsi="Arial" w:cs="Arial"/>
                <w:color w:val="000000"/>
                <w:kern w:val="0"/>
                <w:sz w:val="18"/>
                <w:szCs w:val="18"/>
                <w:lang w:eastAsia="en-PH"/>
                <w14:ligatures w14:val="none"/>
              </w:rPr>
              <w:t xml:space="preserve">but with pending issuance of </w:t>
            </w:r>
            <w:r w:rsidRPr="000B2C4F">
              <w:rPr>
                <w:rFonts w:ascii="Arial" w:eastAsia="Times New Roman" w:hAnsi="Arial" w:cs="Arial"/>
                <w:i/>
                <w:iCs/>
                <w:color w:val="000000"/>
                <w:kern w:val="0"/>
                <w:sz w:val="18"/>
                <w:szCs w:val="18"/>
                <w:lang w:eastAsia="en-PH"/>
                <w14:ligatures w14:val="none"/>
              </w:rPr>
              <w:t xml:space="preserve">Certificate of Compliance </w:t>
            </w:r>
            <w:r w:rsidRPr="000B2C4F">
              <w:rPr>
                <w:rFonts w:ascii="Arial" w:eastAsia="Times New Roman" w:hAnsi="Arial" w:cs="Arial"/>
                <w:color w:val="000000"/>
                <w:kern w:val="0"/>
                <w:sz w:val="18"/>
                <w:szCs w:val="18"/>
                <w:lang w:eastAsia="en-PH"/>
                <w14:ligatures w14:val="none"/>
              </w:rPr>
              <w:t xml:space="preserve">from the </w:t>
            </w:r>
            <w:r w:rsidRPr="000B2C4F">
              <w:rPr>
                <w:rFonts w:ascii="Arial" w:eastAsia="Times New Roman" w:hAnsi="Arial" w:cs="Arial"/>
                <w:i/>
                <w:iCs/>
                <w:color w:val="000000"/>
                <w:kern w:val="0"/>
                <w:sz w:val="18"/>
                <w:szCs w:val="18"/>
                <w:lang w:eastAsia="en-PH"/>
                <w14:ligatures w14:val="none"/>
              </w:rPr>
              <w:t xml:space="preserve">ERC </w:t>
            </w:r>
            <w:r w:rsidRPr="000B2C4F">
              <w:rPr>
                <w:rFonts w:ascii="Arial" w:eastAsia="Times New Roman" w:hAnsi="Arial" w:cs="Arial"/>
                <w:color w:val="000000"/>
                <w:kern w:val="0"/>
                <w:sz w:val="18"/>
                <w:szCs w:val="18"/>
                <w:lang w:eastAsia="en-PH"/>
                <w14:ligatures w14:val="none"/>
              </w:rPr>
              <w:t xml:space="preserve">shall submit, as applicable: </w:t>
            </w:r>
          </w:p>
          <w:p w14:paraId="46A1E89C" w14:textId="77777777" w:rsidR="000B2C4F" w:rsidRPr="000B2C4F" w:rsidRDefault="000B2C4F" w:rsidP="00557A2F">
            <w:pPr>
              <w:spacing w:after="0" w:line="240" w:lineRule="auto"/>
              <w:rPr>
                <w:rFonts w:ascii="Arial" w:eastAsia="Times New Roman" w:hAnsi="Arial" w:cs="Arial"/>
                <w:color w:val="000000"/>
                <w:kern w:val="0"/>
                <w:sz w:val="18"/>
                <w:szCs w:val="18"/>
                <w:lang w:eastAsia="en-PH"/>
                <w14:ligatures w14:val="none"/>
              </w:rPr>
            </w:pPr>
            <w:r w:rsidRPr="000B2C4F">
              <w:rPr>
                <w:rFonts w:ascii="Arial" w:eastAsia="Times New Roman" w:hAnsi="Arial" w:cs="Arial"/>
                <w:color w:val="000000"/>
                <w:kern w:val="0"/>
                <w:sz w:val="18"/>
                <w:szCs w:val="18"/>
                <w:lang w:eastAsia="en-PH"/>
                <w14:ligatures w14:val="none"/>
              </w:rPr>
              <w:t xml:space="preserve">a) Standing nomination of the </w:t>
            </w:r>
            <w:r w:rsidRPr="000B2C4F">
              <w:rPr>
                <w:rFonts w:ascii="Arial" w:eastAsia="Times New Roman" w:hAnsi="Arial" w:cs="Arial"/>
                <w:i/>
                <w:iCs/>
                <w:color w:val="000000"/>
                <w:kern w:val="0"/>
                <w:sz w:val="18"/>
                <w:szCs w:val="18"/>
                <w:lang w:eastAsia="en-PH"/>
                <w14:ligatures w14:val="none"/>
              </w:rPr>
              <w:t xml:space="preserve">loading levels </w:t>
            </w:r>
            <w:r w:rsidRPr="000B2C4F">
              <w:rPr>
                <w:rFonts w:ascii="Arial" w:eastAsia="Times New Roman" w:hAnsi="Arial" w:cs="Arial"/>
                <w:color w:val="000000"/>
                <w:kern w:val="0"/>
                <w:sz w:val="18"/>
                <w:szCs w:val="18"/>
                <w:lang w:eastAsia="en-PH"/>
                <w14:ligatures w14:val="none"/>
              </w:rPr>
              <w:t xml:space="preserve">for each of its </w:t>
            </w:r>
            <w:r w:rsidRPr="000B2C4F">
              <w:rPr>
                <w:rFonts w:ascii="Arial" w:eastAsia="Times New Roman" w:hAnsi="Arial" w:cs="Arial"/>
                <w:i/>
                <w:iCs/>
                <w:color w:val="000000"/>
                <w:kern w:val="0"/>
                <w:sz w:val="18"/>
                <w:szCs w:val="18"/>
                <w:lang w:eastAsia="en-PH"/>
                <w14:ligatures w14:val="none"/>
              </w:rPr>
              <w:t>scheduled generating units</w:t>
            </w:r>
            <w:r w:rsidRPr="000B2C4F">
              <w:rPr>
                <w:rFonts w:ascii="Arial" w:eastAsia="Times New Roman" w:hAnsi="Arial" w:cs="Arial"/>
                <w:color w:val="000000"/>
                <w:kern w:val="0"/>
                <w:sz w:val="18"/>
                <w:szCs w:val="18"/>
                <w:lang w:eastAsia="en-PH"/>
                <w14:ligatures w14:val="none"/>
              </w:rPr>
              <w:t xml:space="preserve">, </w:t>
            </w:r>
            <w:r w:rsidRPr="000B2C4F">
              <w:rPr>
                <w:rFonts w:ascii="Arial" w:eastAsia="Times New Roman" w:hAnsi="Arial" w:cs="Arial"/>
                <w:i/>
                <w:iCs/>
                <w:color w:val="000000"/>
                <w:kern w:val="0"/>
                <w:sz w:val="18"/>
                <w:szCs w:val="18"/>
                <w:lang w:eastAsia="en-PH"/>
                <w14:ligatures w14:val="none"/>
              </w:rPr>
              <w:t>battery energy storage systems</w:t>
            </w:r>
            <w:r w:rsidRPr="000B2C4F">
              <w:rPr>
                <w:rFonts w:ascii="Arial" w:eastAsia="Times New Roman" w:hAnsi="Arial" w:cs="Arial"/>
                <w:color w:val="000000"/>
                <w:kern w:val="0"/>
                <w:sz w:val="18"/>
                <w:szCs w:val="18"/>
                <w:lang w:eastAsia="en-PH"/>
                <w14:ligatures w14:val="none"/>
              </w:rPr>
              <w:t xml:space="preserve">, and </w:t>
            </w:r>
            <w:r w:rsidRPr="000B2C4F">
              <w:rPr>
                <w:rFonts w:ascii="Arial" w:eastAsia="Times New Roman" w:hAnsi="Arial" w:cs="Arial"/>
                <w:i/>
                <w:iCs/>
                <w:color w:val="000000"/>
                <w:kern w:val="0"/>
                <w:sz w:val="18"/>
                <w:szCs w:val="18"/>
                <w:lang w:eastAsia="en-PH"/>
                <w14:ligatures w14:val="none"/>
              </w:rPr>
              <w:t>pumped-storage units</w:t>
            </w:r>
            <w:r w:rsidRPr="000B2C4F">
              <w:rPr>
                <w:rFonts w:ascii="Arial" w:eastAsia="Times New Roman" w:hAnsi="Arial" w:cs="Arial"/>
                <w:color w:val="000000"/>
                <w:kern w:val="0"/>
                <w:sz w:val="18"/>
                <w:szCs w:val="18"/>
                <w:lang w:eastAsia="en-PH"/>
                <w14:ligatures w14:val="none"/>
              </w:rPr>
              <w:t xml:space="preserve">; or </w:t>
            </w:r>
          </w:p>
          <w:p w14:paraId="4C658B21" w14:textId="77777777" w:rsidR="000B2C4F" w:rsidRPr="000B2C4F" w:rsidRDefault="000B2C4F" w:rsidP="00557A2F">
            <w:pPr>
              <w:spacing w:after="0" w:line="240" w:lineRule="auto"/>
              <w:rPr>
                <w:rFonts w:ascii="Arial" w:eastAsia="Times New Roman" w:hAnsi="Arial" w:cs="Arial"/>
                <w:color w:val="000000"/>
                <w:kern w:val="0"/>
                <w:sz w:val="18"/>
                <w:szCs w:val="18"/>
                <w:lang w:eastAsia="en-PH"/>
                <w14:ligatures w14:val="none"/>
              </w:rPr>
            </w:pPr>
            <w:r w:rsidRPr="000B2C4F">
              <w:rPr>
                <w:rFonts w:ascii="Arial" w:eastAsia="Times New Roman" w:hAnsi="Arial" w:cs="Arial"/>
                <w:color w:val="000000"/>
                <w:kern w:val="0"/>
                <w:sz w:val="18"/>
                <w:szCs w:val="18"/>
                <w:lang w:eastAsia="en-PH"/>
                <w14:ligatures w14:val="none"/>
              </w:rPr>
              <w:t xml:space="preserve">b) </w:t>
            </w:r>
            <w:r w:rsidRPr="000B2C4F">
              <w:rPr>
                <w:rFonts w:ascii="Arial" w:eastAsia="Times New Roman" w:hAnsi="Arial" w:cs="Arial"/>
                <w:i/>
                <w:iCs/>
                <w:color w:val="000000"/>
                <w:kern w:val="0"/>
                <w:sz w:val="18"/>
                <w:szCs w:val="18"/>
                <w:lang w:eastAsia="en-PH"/>
                <w14:ligatures w14:val="none"/>
              </w:rPr>
              <w:t xml:space="preserve">Projected outputs </w:t>
            </w:r>
            <w:r w:rsidRPr="000B2C4F">
              <w:rPr>
                <w:rFonts w:ascii="Arial" w:eastAsia="Times New Roman" w:hAnsi="Arial" w:cs="Arial"/>
                <w:color w:val="000000"/>
                <w:kern w:val="0"/>
                <w:sz w:val="18"/>
                <w:szCs w:val="18"/>
                <w:lang w:eastAsia="en-PH"/>
                <w14:ligatures w14:val="none"/>
              </w:rPr>
              <w:t xml:space="preserve">in respect of its </w:t>
            </w:r>
            <w:r w:rsidRPr="000B2C4F">
              <w:rPr>
                <w:rFonts w:ascii="Arial" w:eastAsia="Times New Roman" w:hAnsi="Arial" w:cs="Arial"/>
                <w:i/>
                <w:iCs/>
                <w:color w:val="000000"/>
                <w:kern w:val="0"/>
                <w:sz w:val="18"/>
                <w:szCs w:val="18"/>
                <w:lang w:eastAsia="en-PH"/>
                <w14:ligatures w14:val="none"/>
              </w:rPr>
              <w:t xml:space="preserve">must-dispatch generating units </w:t>
            </w:r>
            <w:r w:rsidRPr="000B2C4F">
              <w:rPr>
                <w:rFonts w:ascii="Arial" w:eastAsia="Times New Roman" w:hAnsi="Arial" w:cs="Arial"/>
                <w:color w:val="000000"/>
                <w:kern w:val="0"/>
                <w:sz w:val="18"/>
                <w:szCs w:val="18"/>
                <w:lang w:eastAsia="en-PH"/>
                <w14:ligatures w14:val="none"/>
              </w:rPr>
              <w:t xml:space="preserve">and </w:t>
            </w:r>
            <w:r w:rsidRPr="000B2C4F">
              <w:rPr>
                <w:rFonts w:ascii="Arial" w:eastAsia="Times New Roman" w:hAnsi="Arial" w:cs="Arial"/>
                <w:i/>
                <w:iCs/>
                <w:color w:val="000000"/>
                <w:kern w:val="0"/>
                <w:sz w:val="18"/>
                <w:szCs w:val="18"/>
                <w:lang w:eastAsia="en-PH"/>
                <w14:ligatures w14:val="none"/>
              </w:rPr>
              <w:t>priority dispatch generating units</w:t>
            </w:r>
            <w:r w:rsidRPr="000B2C4F">
              <w:rPr>
                <w:rFonts w:ascii="Arial" w:eastAsia="Times New Roman" w:hAnsi="Arial" w:cs="Arial"/>
                <w:color w:val="000000"/>
                <w:kern w:val="0"/>
                <w:sz w:val="18"/>
                <w:szCs w:val="18"/>
                <w:lang w:eastAsia="en-PH"/>
                <w14:ligatures w14:val="none"/>
              </w:rPr>
              <w:t xml:space="preserve">. </w:t>
            </w:r>
          </w:p>
          <w:p w14:paraId="28EC52EC" w14:textId="4D462E3B" w:rsidR="000B2C4F" w:rsidRPr="005D0164" w:rsidRDefault="000B2C4F" w:rsidP="00557A2F">
            <w:pPr>
              <w:spacing w:after="0" w:line="240" w:lineRule="auto"/>
              <w:rPr>
                <w:rFonts w:ascii="Arial" w:eastAsia="Times New Roman" w:hAnsi="Arial" w:cs="Arial"/>
                <w:color w:val="000000"/>
                <w:kern w:val="0"/>
                <w:sz w:val="18"/>
                <w:szCs w:val="18"/>
                <w:lang w:eastAsia="en-PH"/>
                <w14:ligatures w14:val="none"/>
              </w:rPr>
            </w:pPr>
            <w:r w:rsidRPr="000B2C4F">
              <w:rPr>
                <w:rFonts w:ascii="Arial" w:eastAsia="Times New Roman" w:hAnsi="Arial" w:cs="Arial"/>
                <w:color w:val="000000"/>
                <w:kern w:val="0"/>
                <w:sz w:val="18"/>
                <w:szCs w:val="18"/>
                <w:lang w:eastAsia="en-PH"/>
                <w14:ligatures w14:val="none"/>
              </w:rPr>
              <w:t xml:space="preserve">The </w:t>
            </w:r>
            <w:r w:rsidRPr="000B2C4F">
              <w:rPr>
                <w:rFonts w:ascii="Arial" w:eastAsia="Times New Roman" w:hAnsi="Arial" w:cs="Arial"/>
                <w:i/>
                <w:iCs/>
                <w:color w:val="000000"/>
                <w:kern w:val="0"/>
                <w:sz w:val="18"/>
                <w:szCs w:val="18"/>
                <w:lang w:eastAsia="en-PH"/>
                <w14:ligatures w14:val="none"/>
              </w:rPr>
              <w:t xml:space="preserve">Generation Company </w:t>
            </w:r>
            <w:r w:rsidRPr="000B2C4F">
              <w:rPr>
                <w:rFonts w:ascii="Arial" w:eastAsia="Times New Roman" w:hAnsi="Arial" w:cs="Arial"/>
                <w:color w:val="000000"/>
                <w:kern w:val="0"/>
                <w:sz w:val="18"/>
                <w:szCs w:val="18"/>
                <w:lang w:eastAsia="en-PH"/>
                <w14:ligatures w14:val="none"/>
              </w:rPr>
              <w:t xml:space="preserve">shall submit its nomination of the </w:t>
            </w:r>
            <w:r w:rsidRPr="000B2C4F">
              <w:rPr>
                <w:rFonts w:ascii="Arial" w:eastAsia="Times New Roman" w:hAnsi="Arial" w:cs="Arial"/>
                <w:i/>
                <w:iCs/>
                <w:color w:val="000000"/>
                <w:kern w:val="0"/>
                <w:sz w:val="18"/>
                <w:szCs w:val="18"/>
                <w:lang w:eastAsia="en-PH"/>
                <w14:ligatures w14:val="none"/>
              </w:rPr>
              <w:t xml:space="preserve">loading levels </w:t>
            </w:r>
            <w:r w:rsidRPr="000B2C4F">
              <w:rPr>
                <w:rFonts w:ascii="Arial" w:eastAsia="Times New Roman" w:hAnsi="Arial" w:cs="Arial"/>
                <w:color w:val="000000"/>
                <w:kern w:val="0"/>
                <w:sz w:val="18"/>
                <w:szCs w:val="18"/>
                <w:lang w:eastAsia="en-PH"/>
                <w14:ligatures w14:val="none"/>
              </w:rPr>
              <w:t xml:space="preserve">or </w:t>
            </w:r>
            <w:r w:rsidRPr="000B2C4F">
              <w:rPr>
                <w:rFonts w:ascii="Arial" w:eastAsia="Times New Roman" w:hAnsi="Arial" w:cs="Arial"/>
                <w:i/>
                <w:iCs/>
                <w:color w:val="000000"/>
                <w:kern w:val="0"/>
                <w:sz w:val="18"/>
                <w:szCs w:val="18"/>
                <w:lang w:eastAsia="en-PH"/>
                <w14:ligatures w14:val="none"/>
              </w:rPr>
              <w:t xml:space="preserve">projected outputs </w:t>
            </w:r>
            <w:r w:rsidRPr="000B2C4F">
              <w:rPr>
                <w:rFonts w:ascii="Arial" w:eastAsia="Times New Roman" w:hAnsi="Arial" w:cs="Arial"/>
                <w:color w:val="000000"/>
                <w:kern w:val="0"/>
                <w:sz w:val="18"/>
                <w:szCs w:val="18"/>
                <w:lang w:eastAsia="en-PH"/>
                <w14:ligatures w14:val="none"/>
              </w:rPr>
              <w:t xml:space="preserve">for each </w:t>
            </w:r>
            <w:r w:rsidRPr="000B2C4F">
              <w:rPr>
                <w:rFonts w:ascii="Arial" w:eastAsia="Times New Roman" w:hAnsi="Arial" w:cs="Arial"/>
                <w:i/>
                <w:iCs/>
                <w:color w:val="000000"/>
                <w:kern w:val="0"/>
                <w:sz w:val="18"/>
                <w:szCs w:val="18"/>
                <w:lang w:eastAsia="en-PH"/>
                <w14:ligatures w14:val="none"/>
              </w:rPr>
              <w:t xml:space="preserve">dispatch interval </w:t>
            </w:r>
            <w:r w:rsidRPr="000B2C4F">
              <w:rPr>
                <w:rFonts w:ascii="Arial" w:eastAsia="Times New Roman" w:hAnsi="Arial" w:cs="Arial"/>
                <w:color w:val="000000"/>
                <w:kern w:val="0"/>
                <w:sz w:val="18"/>
                <w:szCs w:val="18"/>
                <w:lang w:eastAsia="en-PH"/>
                <w14:ligatures w14:val="none"/>
              </w:rPr>
              <w:t xml:space="preserve">on each </w:t>
            </w:r>
            <w:r w:rsidRPr="000B2C4F">
              <w:rPr>
                <w:rFonts w:ascii="Arial" w:eastAsia="Times New Roman" w:hAnsi="Arial" w:cs="Arial"/>
                <w:i/>
                <w:iCs/>
                <w:color w:val="000000"/>
                <w:kern w:val="0"/>
                <w:sz w:val="18"/>
                <w:szCs w:val="18"/>
                <w:lang w:eastAsia="en-PH"/>
                <w14:ligatures w14:val="none"/>
              </w:rPr>
              <w:t xml:space="preserve">trading day </w:t>
            </w:r>
            <w:r w:rsidRPr="000B2C4F">
              <w:rPr>
                <w:rFonts w:ascii="Arial" w:eastAsia="Times New Roman" w:hAnsi="Arial" w:cs="Arial"/>
                <w:color w:val="000000"/>
                <w:kern w:val="0"/>
                <w:sz w:val="18"/>
                <w:szCs w:val="18"/>
                <w:lang w:eastAsia="en-PH"/>
                <w14:ligatures w14:val="none"/>
              </w:rPr>
              <w:t xml:space="preserve">of the week in accordance with the </w:t>
            </w:r>
            <w:r w:rsidRPr="000B2C4F">
              <w:rPr>
                <w:rFonts w:ascii="Arial" w:eastAsia="Times New Roman" w:hAnsi="Arial" w:cs="Arial"/>
                <w:i/>
                <w:iCs/>
                <w:color w:val="000000"/>
                <w:kern w:val="0"/>
                <w:sz w:val="18"/>
                <w:szCs w:val="18"/>
                <w:lang w:eastAsia="en-PH"/>
                <w14:ligatures w14:val="none"/>
              </w:rPr>
              <w:t>timetable</w:t>
            </w:r>
            <w:r w:rsidRPr="000B2C4F">
              <w:rPr>
                <w:rFonts w:ascii="Arial" w:eastAsia="Times New Roman" w:hAnsi="Arial" w:cs="Arial"/>
                <w:color w:val="000000"/>
                <w:kern w:val="0"/>
                <w:sz w:val="18"/>
                <w:szCs w:val="18"/>
                <w:lang w:eastAsia="en-PH"/>
                <w14:ligatures w14:val="none"/>
              </w:rPr>
              <w:t>.</w:t>
            </w:r>
            <w:r w:rsidR="00BE6F75">
              <w:rPr>
                <w:rFonts w:ascii="Arial" w:eastAsia="Times New Roman" w:hAnsi="Arial" w:cs="Arial"/>
                <w:color w:val="000000"/>
                <w:kern w:val="0"/>
                <w:sz w:val="18"/>
                <w:szCs w:val="18"/>
                <w:lang w:eastAsia="en-PH"/>
                <w14:ligatures w14:val="none"/>
              </w:rPr>
              <w:t xml:space="preserve"> </w:t>
            </w:r>
            <w:r w:rsidR="00BE6F75" w:rsidRPr="00BE6F75">
              <w:rPr>
                <w:rFonts w:ascii="Arial" w:eastAsia="Times New Roman" w:hAnsi="Arial" w:cs="Arial"/>
                <w:color w:val="000000"/>
                <w:kern w:val="0"/>
                <w:sz w:val="18"/>
                <w:szCs w:val="18"/>
                <w:lang w:eastAsia="en-PH"/>
                <w14:ligatures w14:val="none"/>
              </w:rPr>
              <w:t xml:space="preserve">The standing nomination of the loading levels and </w:t>
            </w:r>
            <w:r w:rsidR="00BE6F75" w:rsidRPr="00BE6F75">
              <w:rPr>
                <w:rFonts w:ascii="Arial" w:eastAsia="Times New Roman" w:hAnsi="Arial" w:cs="Arial"/>
                <w:i/>
                <w:iCs/>
                <w:color w:val="000000"/>
                <w:kern w:val="0"/>
                <w:sz w:val="18"/>
                <w:szCs w:val="18"/>
                <w:lang w:eastAsia="en-PH"/>
                <w14:ligatures w14:val="none"/>
              </w:rPr>
              <w:t xml:space="preserve">projected outputs </w:t>
            </w:r>
            <w:r w:rsidR="00BE6F75" w:rsidRPr="00BE6F75">
              <w:rPr>
                <w:rFonts w:ascii="Arial" w:eastAsia="Times New Roman" w:hAnsi="Arial" w:cs="Arial"/>
                <w:color w:val="000000"/>
                <w:kern w:val="0"/>
                <w:sz w:val="18"/>
                <w:szCs w:val="18"/>
                <w:lang w:eastAsia="en-PH"/>
                <w14:ligatures w14:val="none"/>
              </w:rPr>
              <w:t xml:space="preserve">shall apply until revised or updated by the </w:t>
            </w:r>
            <w:r w:rsidR="00BE6F75" w:rsidRPr="00BE6F75">
              <w:rPr>
                <w:rFonts w:ascii="Arial" w:eastAsia="Times New Roman" w:hAnsi="Arial" w:cs="Arial"/>
                <w:i/>
                <w:iCs/>
                <w:color w:val="000000"/>
                <w:kern w:val="0"/>
                <w:sz w:val="18"/>
                <w:szCs w:val="18"/>
                <w:lang w:eastAsia="en-PH"/>
                <w14:ligatures w14:val="none"/>
              </w:rPr>
              <w:t>Generation Company</w:t>
            </w:r>
            <w:r w:rsidR="00BE6F75" w:rsidRPr="00BE6F75">
              <w:rPr>
                <w:rFonts w:ascii="Arial" w:eastAsia="Times New Roman" w:hAnsi="Arial" w:cs="Arial"/>
                <w:color w:val="000000"/>
                <w:kern w:val="0"/>
                <w:sz w:val="18"/>
                <w:szCs w:val="18"/>
                <w:lang w:eastAsia="en-PH"/>
                <w14:ligatures w14:val="none"/>
              </w:rPr>
              <w:t>.</w:t>
            </w:r>
          </w:p>
        </w:tc>
      </w:tr>
      <w:tr w:rsidR="00AD53DA" w:rsidRPr="00C50B97" w14:paraId="063057D8" w14:textId="77777777" w:rsidTr="00557A2F">
        <w:trPr>
          <w:trHeight w:val="288"/>
        </w:trPr>
        <w:tc>
          <w:tcPr>
            <w:tcW w:w="4161" w:type="dxa"/>
            <w:vMerge/>
            <w:vAlign w:val="center"/>
          </w:tcPr>
          <w:p w14:paraId="120FA34C"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CF85ECA"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F5976D3" w14:textId="386BE669" w:rsidR="00AD53DA" w:rsidRPr="0071281A" w:rsidRDefault="00C219AE"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3.5.5.14</w:t>
            </w:r>
          </w:p>
        </w:tc>
      </w:tr>
      <w:tr w:rsidR="00AD53DA" w:rsidRPr="00C50B97" w14:paraId="7AB2506E" w14:textId="77777777" w:rsidTr="00557A2F">
        <w:trPr>
          <w:trHeight w:val="288"/>
        </w:trPr>
        <w:tc>
          <w:tcPr>
            <w:tcW w:w="4161" w:type="dxa"/>
            <w:vMerge/>
            <w:vAlign w:val="center"/>
          </w:tcPr>
          <w:p w14:paraId="76A6C234"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67543F7"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BBD5D56" w14:textId="75D189D5" w:rsidR="00AD53DA" w:rsidRPr="005D0164" w:rsidRDefault="00BE6F75" w:rsidP="00557A2F">
            <w:pPr>
              <w:spacing w:after="0" w:line="240" w:lineRule="auto"/>
              <w:rPr>
                <w:rFonts w:ascii="Arial" w:eastAsia="Times New Roman" w:hAnsi="Arial" w:cs="Arial"/>
                <w:color w:val="000000"/>
                <w:kern w:val="0"/>
                <w:sz w:val="18"/>
                <w:szCs w:val="18"/>
                <w:lang w:eastAsia="en-PH"/>
                <w14:ligatures w14:val="none"/>
              </w:rPr>
            </w:pPr>
            <w:r w:rsidRPr="00BE6F75">
              <w:rPr>
                <w:rFonts w:ascii="Arial" w:eastAsia="Times New Roman" w:hAnsi="Arial" w:cs="Arial"/>
                <w:color w:val="000000"/>
                <w:kern w:val="0"/>
                <w:sz w:val="18"/>
                <w:szCs w:val="18"/>
                <w:lang w:eastAsia="en-PH"/>
                <w14:ligatures w14:val="none"/>
              </w:rPr>
              <w:t xml:space="preserve">A </w:t>
            </w:r>
            <w:r w:rsidRPr="00BE6F75">
              <w:rPr>
                <w:rFonts w:ascii="Arial" w:eastAsia="Times New Roman" w:hAnsi="Arial" w:cs="Arial"/>
                <w:i/>
                <w:iCs/>
                <w:color w:val="000000"/>
                <w:kern w:val="0"/>
                <w:sz w:val="18"/>
                <w:szCs w:val="18"/>
                <w:lang w:eastAsia="en-PH"/>
                <w14:ligatures w14:val="none"/>
              </w:rPr>
              <w:t xml:space="preserve">Generation Company </w:t>
            </w:r>
            <w:r w:rsidRPr="00BE6F75">
              <w:rPr>
                <w:rFonts w:ascii="Arial" w:eastAsia="Times New Roman" w:hAnsi="Arial" w:cs="Arial"/>
                <w:color w:val="000000"/>
                <w:kern w:val="0"/>
                <w:sz w:val="18"/>
                <w:szCs w:val="18"/>
                <w:lang w:eastAsia="en-PH"/>
                <w14:ligatures w14:val="none"/>
              </w:rPr>
              <w:t xml:space="preserve">that has secured a </w:t>
            </w:r>
            <w:r w:rsidRPr="00BE6F75">
              <w:rPr>
                <w:rFonts w:ascii="Arial" w:eastAsia="Times New Roman" w:hAnsi="Arial" w:cs="Arial"/>
                <w:i/>
                <w:iCs/>
                <w:color w:val="000000"/>
                <w:kern w:val="0"/>
                <w:sz w:val="18"/>
                <w:szCs w:val="18"/>
                <w:lang w:eastAsia="en-PH"/>
                <w14:ligatures w14:val="none"/>
              </w:rPr>
              <w:t xml:space="preserve">Final Certificate of Approval to Connect </w:t>
            </w:r>
            <w:r w:rsidRPr="00BE6F75">
              <w:rPr>
                <w:rFonts w:ascii="Arial" w:eastAsia="Times New Roman" w:hAnsi="Arial" w:cs="Arial"/>
                <w:color w:val="000000"/>
                <w:kern w:val="0"/>
                <w:sz w:val="18"/>
                <w:szCs w:val="18"/>
                <w:lang w:eastAsia="en-PH"/>
                <w14:ligatures w14:val="none"/>
              </w:rPr>
              <w:t xml:space="preserve">but with pending issuance of the </w:t>
            </w:r>
            <w:r w:rsidRPr="00BE6F75">
              <w:rPr>
                <w:rFonts w:ascii="Arial" w:eastAsia="Times New Roman" w:hAnsi="Arial" w:cs="Arial"/>
                <w:i/>
                <w:iCs/>
                <w:color w:val="000000"/>
                <w:kern w:val="0"/>
                <w:sz w:val="18"/>
                <w:szCs w:val="18"/>
                <w:lang w:eastAsia="en-PH"/>
                <w14:ligatures w14:val="none"/>
              </w:rPr>
              <w:t xml:space="preserve">Certificate of Compliance </w:t>
            </w:r>
            <w:r w:rsidRPr="00BE6F75">
              <w:rPr>
                <w:rFonts w:ascii="Arial" w:eastAsia="Times New Roman" w:hAnsi="Arial" w:cs="Arial"/>
                <w:color w:val="000000"/>
                <w:kern w:val="0"/>
                <w:sz w:val="18"/>
                <w:szCs w:val="18"/>
                <w:lang w:eastAsia="en-PH"/>
                <w14:ligatures w14:val="none"/>
              </w:rPr>
              <w:t xml:space="preserve">from the </w:t>
            </w:r>
            <w:r w:rsidRPr="00BE6F75">
              <w:rPr>
                <w:rFonts w:ascii="Arial" w:eastAsia="Times New Roman" w:hAnsi="Arial" w:cs="Arial"/>
                <w:i/>
                <w:iCs/>
                <w:color w:val="000000"/>
                <w:kern w:val="0"/>
                <w:sz w:val="18"/>
                <w:szCs w:val="18"/>
                <w:lang w:eastAsia="en-PH"/>
                <w14:ligatures w14:val="none"/>
              </w:rPr>
              <w:t xml:space="preserve">ERC </w:t>
            </w:r>
            <w:r w:rsidRPr="00BE6F75">
              <w:rPr>
                <w:rFonts w:ascii="Arial" w:eastAsia="Times New Roman" w:hAnsi="Arial" w:cs="Arial"/>
                <w:color w:val="000000"/>
                <w:kern w:val="0"/>
                <w:sz w:val="18"/>
                <w:szCs w:val="18"/>
                <w:lang w:eastAsia="en-PH"/>
                <w14:ligatures w14:val="none"/>
              </w:rPr>
              <w:t xml:space="preserve">for its </w:t>
            </w:r>
            <w:r w:rsidRPr="00BE6F75">
              <w:rPr>
                <w:rFonts w:ascii="Arial" w:eastAsia="Times New Roman" w:hAnsi="Arial" w:cs="Arial"/>
                <w:i/>
                <w:iCs/>
                <w:color w:val="000000"/>
                <w:kern w:val="0"/>
                <w:sz w:val="18"/>
                <w:szCs w:val="18"/>
                <w:lang w:eastAsia="en-PH"/>
                <w14:ligatures w14:val="none"/>
              </w:rPr>
              <w:t xml:space="preserve">must-dispatch generating unit </w:t>
            </w:r>
            <w:r w:rsidRPr="00BE6F75">
              <w:rPr>
                <w:rFonts w:ascii="Arial" w:eastAsia="Times New Roman" w:hAnsi="Arial" w:cs="Arial"/>
                <w:color w:val="000000"/>
                <w:kern w:val="0"/>
                <w:sz w:val="18"/>
                <w:szCs w:val="18"/>
                <w:lang w:eastAsia="en-PH"/>
                <w14:ligatures w14:val="none"/>
              </w:rPr>
              <w:t xml:space="preserve">shall comply with the forecast accuracy standards in respect of its </w:t>
            </w:r>
            <w:r w:rsidRPr="00BE6F75">
              <w:rPr>
                <w:rFonts w:ascii="Arial" w:eastAsia="Times New Roman" w:hAnsi="Arial" w:cs="Arial"/>
                <w:i/>
                <w:iCs/>
                <w:color w:val="000000"/>
                <w:kern w:val="0"/>
                <w:sz w:val="18"/>
                <w:szCs w:val="18"/>
                <w:lang w:eastAsia="en-PH"/>
                <w14:ligatures w14:val="none"/>
              </w:rPr>
              <w:t xml:space="preserve">projected outputs </w:t>
            </w:r>
            <w:r w:rsidRPr="00BE6F75">
              <w:rPr>
                <w:rFonts w:ascii="Arial" w:eastAsia="Times New Roman" w:hAnsi="Arial" w:cs="Arial"/>
                <w:color w:val="000000"/>
                <w:kern w:val="0"/>
                <w:sz w:val="18"/>
                <w:szCs w:val="18"/>
                <w:lang w:eastAsia="en-PH"/>
                <w14:ligatures w14:val="none"/>
              </w:rPr>
              <w:t xml:space="preserve">which shall be evaluated by the </w:t>
            </w:r>
            <w:r w:rsidRPr="00BE6F75">
              <w:rPr>
                <w:rFonts w:ascii="Arial" w:eastAsia="Times New Roman" w:hAnsi="Arial" w:cs="Arial"/>
                <w:i/>
                <w:iCs/>
                <w:color w:val="000000"/>
                <w:kern w:val="0"/>
                <w:sz w:val="18"/>
                <w:szCs w:val="18"/>
                <w:lang w:eastAsia="en-PH"/>
                <w14:ligatures w14:val="none"/>
              </w:rPr>
              <w:t>Enforcement and Compliance Office</w:t>
            </w:r>
            <w:r w:rsidRPr="00BE6F75">
              <w:rPr>
                <w:rFonts w:ascii="Arial" w:eastAsia="Times New Roman" w:hAnsi="Arial" w:cs="Arial"/>
                <w:color w:val="000000"/>
                <w:kern w:val="0"/>
                <w:sz w:val="18"/>
                <w:szCs w:val="18"/>
                <w:lang w:eastAsia="en-PH"/>
                <w14:ligatures w14:val="none"/>
              </w:rPr>
              <w:t>, in accordance with Clauses 3.5.5.8 to 3.5.5.12.</w:t>
            </w:r>
          </w:p>
        </w:tc>
      </w:tr>
      <w:tr w:rsidR="00AD53DA" w:rsidRPr="00C50B97" w14:paraId="7F49934B" w14:textId="77777777" w:rsidTr="00557A2F">
        <w:trPr>
          <w:trHeight w:val="288"/>
        </w:trPr>
        <w:tc>
          <w:tcPr>
            <w:tcW w:w="4161" w:type="dxa"/>
            <w:vMerge/>
            <w:vAlign w:val="center"/>
          </w:tcPr>
          <w:p w14:paraId="37D8B093"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EFAC1A9"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4E42418" w14:textId="0D9918A0" w:rsidR="00AD53DA" w:rsidRPr="0071281A" w:rsidRDefault="00301EB1"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3.5.7 Generation Company Reserve Offers</w:t>
            </w:r>
          </w:p>
        </w:tc>
      </w:tr>
      <w:tr w:rsidR="00AD53DA" w:rsidRPr="00C50B97" w14:paraId="08FFCD79" w14:textId="77777777" w:rsidTr="00557A2F">
        <w:trPr>
          <w:trHeight w:val="288"/>
        </w:trPr>
        <w:tc>
          <w:tcPr>
            <w:tcW w:w="4161" w:type="dxa"/>
            <w:vMerge/>
            <w:vAlign w:val="center"/>
          </w:tcPr>
          <w:p w14:paraId="08ADB754"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B5EB93B"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11810BE" w14:textId="77777777" w:rsidR="00AD53DA" w:rsidRDefault="00A33658" w:rsidP="00557A2F">
            <w:pPr>
              <w:spacing w:after="0" w:line="240" w:lineRule="auto"/>
              <w:rPr>
                <w:rFonts w:ascii="Arial" w:eastAsia="Times New Roman" w:hAnsi="Arial" w:cs="Arial"/>
                <w:color w:val="000000"/>
                <w:kern w:val="0"/>
                <w:sz w:val="18"/>
                <w:szCs w:val="18"/>
                <w:lang w:eastAsia="en-PH"/>
                <w14:ligatures w14:val="none"/>
              </w:rPr>
            </w:pPr>
            <w:r w:rsidRPr="00A33658">
              <w:rPr>
                <w:rFonts w:ascii="Arial" w:eastAsia="Times New Roman" w:hAnsi="Arial" w:cs="Arial"/>
                <w:color w:val="000000"/>
                <w:kern w:val="0"/>
                <w:sz w:val="18"/>
                <w:szCs w:val="18"/>
                <w:lang w:eastAsia="en-PH"/>
                <w14:ligatures w14:val="none"/>
              </w:rPr>
              <w:t xml:space="preserve">When applicable, subject to Clause 3.3.4.2, each </w:t>
            </w:r>
            <w:r w:rsidRPr="00A33658">
              <w:rPr>
                <w:rFonts w:ascii="Arial" w:eastAsia="Times New Roman" w:hAnsi="Arial" w:cs="Arial"/>
                <w:i/>
                <w:iCs/>
                <w:color w:val="000000"/>
                <w:kern w:val="0"/>
                <w:sz w:val="18"/>
                <w:szCs w:val="18"/>
                <w:lang w:eastAsia="en-PH"/>
                <w14:ligatures w14:val="none"/>
              </w:rPr>
              <w:t xml:space="preserve">scheduled generating unit, battery energy storage system </w:t>
            </w:r>
            <w:r w:rsidRPr="00A33658">
              <w:rPr>
                <w:rFonts w:ascii="Arial" w:eastAsia="Times New Roman" w:hAnsi="Arial" w:cs="Arial"/>
                <w:color w:val="000000"/>
                <w:kern w:val="0"/>
                <w:sz w:val="18"/>
                <w:szCs w:val="18"/>
                <w:lang w:eastAsia="en-PH"/>
                <w14:ligatures w14:val="none"/>
              </w:rPr>
              <w:t xml:space="preserve">and </w:t>
            </w:r>
            <w:r w:rsidRPr="00A33658">
              <w:rPr>
                <w:rFonts w:ascii="Arial" w:eastAsia="Times New Roman" w:hAnsi="Arial" w:cs="Arial"/>
                <w:i/>
                <w:iCs/>
                <w:color w:val="000000"/>
                <w:kern w:val="0"/>
                <w:sz w:val="18"/>
                <w:szCs w:val="18"/>
                <w:lang w:eastAsia="en-PH"/>
                <w14:ligatures w14:val="none"/>
              </w:rPr>
              <w:t xml:space="preserve">pumped-storage unit </w:t>
            </w:r>
            <w:r w:rsidRPr="00A33658">
              <w:rPr>
                <w:rFonts w:ascii="Arial" w:eastAsia="Times New Roman" w:hAnsi="Arial" w:cs="Arial"/>
                <w:color w:val="000000"/>
                <w:kern w:val="0"/>
                <w:sz w:val="18"/>
                <w:szCs w:val="18"/>
                <w:lang w:eastAsia="en-PH"/>
                <w14:ligatures w14:val="none"/>
              </w:rPr>
              <w:t xml:space="preserve">registered as an </w:t>
            </w:r>
            <w:r w:rsidRPr="00A33658">
              <w:rPr>
                <w:rFonts w:ascii="Arial" w:eastAsia="Times New Roman" w:hAnsi="Arial" w:cs="Arial"/>
                <w:i/>
                <w:iCs/>
                <w:color w:val="000000"/>
                <w:kern w:val="0"/>
                <w:sz w:val="18"/>
                <w:szCs w:val="18"/>
                <w:lang w:eastAsia="en-PH"/>
                <w14:ligatures w14:val="none"/>
              </w:rPr>
              <w:t xml:space="preserve">Ancillary Services Provider </w:t>
            </w:r>
            <w:r w:rsidRPr="00A33658">
              <w:rPr>
                <w:rFonts w:ascii="Arial" w:eastAsia="Times New Roman" w:hAnsi="Arial" w:cs="Arial"/>
                <w:color w:val="000000"/>
                <w:kern w:val="0"/>
                <w:sz w:val="18"/>
                <w:szCs w:val="18"/>
                <w:lang w:eastAsia="en-PH"/>
                <w14:ligatures w14:val="none"/>
              </w:rPr>
              <w:t xml:space="preserve">in respect of a </w:t>
            </w:r>
            <w:r w:rsidRPr="00A33658">
              <w:rPr>
                <w:rFonts w:ascii="Arial" w:eastAsia="Times New Roman" w:hAnsi="Arial" w:cs="Arial"/>
                <w:i/>
                <w:iCs/>
                <w:color w:val="000000"/>
                <w:kern w:val="0"/>
                <w:sz w:val="18"/>
                <w:szCs w:val="18"/>
                <w:lang w:eastAsia="en-PH"/>
                <w14:ligatures w14:val="none"/>
              </w:rPr>
              <w:t xml:space="preserve">reserve facility </w:t>
            </w:r>
            <w:r w:rsidRPr="00A33658">
              <w:rPr>
                <w:rFonts w:ascii="Arial" w:eastAsia="Times New Roman" w:hAnsi="Arial" w:cs="Arial"/>
                <w:color w:val="000000"/>
                <w:kern w:val="0"/>
                <w:sz w:val="18"/>
                <w:szCs w:val="18"/>
                <w:lang w:eastAsia="en-PH"/>
                <w14:ligatures w14:val="none"/>
              </w:rPr>
              <w:t xml:space="preserve">in a particular </w:t>
            </w:r>
            <w:r w:rsidRPr="00A33658">
              <w:rPr>
                <w:rFonts w:ascii="Arial" w:eastAsia="Times New Roman" w:hAnsi="Arial" w:cs="Arial"/>
                <w:i/>
                <w:iCs/>
                <w:color w:val="000000"/>
                <w:kern w:val="0"/>
                <w:sz w:val="18"/>
                <w:szCs w:val="18"/>
                <w:lang w:eastAsia="en-PH"/>
                <w14:ligatures w14:val="none"/>
              </w:rPr>
              <w:t xml:space="preserve">reserve region </w:t>
            </w:r>
            <w:r w:rsidRPr="00A33658">
              <w:rPr>
                <w:rFonts w:ascii="Arial" w:eastAsia="Times New Roman" w:hAnsi="Arial" w:cs="Arial"/>
                <w:color w:val="000000"/>
                <w:kern w:val="0"/>
                <w:sz w:val="18"/>
                <w:szCs w:val="18"/>
                <w:lang w:eastAsia="en-PH"/>
                <w14:ligatures w14:val="none"/>
              </w:rPr>
              <w:t xml:space="preserve">shall submit a standing </w:t>
            </w:r>
            <w:r w:rsidRPr="00A33658">
              <w:rPr>
                <w:rFonts w:ascii="Arial" w:eastAsia="Times New Roman" w:hAnsi="Arial" w:cs="Arial"/>
                <w:i/>
                <w:iCs/>
                <w:color w:val="000000"/>
                <w:kern w:val="0"/>
                <w:sz w:val="18"/>
                <w:szCs w:val="18"/>
                <w:lang w:eastAsia="en-PH"/>
                <w14:ligatures w14:val="none"/>
              </w:rPr>
              <w:t xml:space="preserve">reserve offer </w:t>
            </w:r>
            <w:r w:rsidRPr="00A33658">
              <w:rPr>
                <w:rFonts w:ascii="Arial" w:eastAsia="Times New Roman" w:hAnsi="Arial" w:cs="Arial"/>
                <w:color w:val="000000"/>
                <w:kern w:val="0"/>
                <w:sz w:val="18"/>
                <w:szCs w:val="18"/>
                <w:lang w:eastAsia="en-PH"/>
                <w14:ligatures w14:val="none"/>
              </w:rPr>
              <w:t xml:space="preserve">for each of its relevant </w:t>
            </w:r>
            <w:r w:rsidRPr="00A33658">
              <w:rPr>
                <w:rFonts w:ascii="Arial" w:eastAsia="Times New Roman" w:hAnsi="Arial" w:cs="Arial"/>
                <w:i/>
                <w:iCs/>
                <w:color w:val="000000"/>
                <w:kern w:val="0"/>
                <w:sz w:val="18"/>
                <w:szCs w:val="18"/>
                <w:lang w:eastAsia="en-PH"/>
                <w14:ligatures w14:val="none"/>
              </w:rPr>
              <w:t xml:space="preserve">reserve facilities </w:t>
            </w:r>
            <w:r w:rsidRPr="00A33658">
              <w:rPr>
                <w:rFonts w:ascii="Arial" w:eastAsia="Times New Roman" w:hAnsi="Arial" w:cs="Arial"/>
                <w:color w:val="000000"/>
                <w:kern w:val="0"/>
                <w:sz w:val="18"/>
                <w:szCs w:val="18"/>
                <w:lang w:eastAsia="en-PH"/>
                <w14:ligatures w14:val="none"/>
              </w:rPr>
              <w:t xml:space="preserve">in respect of that </w:t>
            </w:r>
            <w:r w:rsidRPr="00A33658">
              <w:rPr>
                <w:rFonts w:ascii="Arial" w:eastAsia="Times New Roman" w:hAnsi="Arial" w:cs="Arial"/>
                <w:i/>
                <w:iCs/>
                <w:color w:val="000000"/>
                <w:kern w:val="0"/>
                <w:sz w:val="18"/>
                <w:szCs w:val="18"/>
                <w:lang w:eastAsia="en-PH"/>
                <w14:ligatures w14:val="none"/>
              </w:rPr>
              <w:t xml:space="preserve">reserve region </w:t>
            </w:r>
            <w:r w:rsidRPr="00A33658">
              <w:rPr>
                <w:rFonts w:ascii="Arial" w:eastAsia="Times New Roman" w:hAnsi="Arial" w:cs="Arial"/>
                <w:color w:val="000000"/>
                <w:kern w:val="0"/>
                <w:sz w:val="18"/>
                <w:szCs w:val="18"/>
                <w:lang w:eastAsia="en-PH"/>
                <w14:ligatures w14:val="none"/>
              </w:rPr>
              <w:t xml:space="preserve">for each </w:t>
            </w:r>
            <w:r w:rsidRPr="00A33658">
              <w:rPr>
                <w:rFonts w:ascii="Arial" w:eastAsia="Times New Roman" w:hAnsi="Arial" w:cs="Arial"/>
                <w:i/>
                <w:iCs/>
                <w:color w:val="000000"/>
                <w:kern w:val="0"/>
                <w:sz w:val="18"/>
                <w:szCs w:val="18"/>
                <w:lang w:eastAsia="en-PH"/>
                <w14:ligatures w14:val="none"/>
              </w:rPr>
              <w:t xml:space="preserve">dispatch interval </w:t>
            </w:r>
            <w:r w:rsidRPr="00A33658">
              <w:rPr>
                <w:rFonts w:ascii="Arial" w:eastAsia="Times New Roman" w:hAnsi="Arial" w:cs="Arial"/>
                <w:color w:val="000000"/>
                <w:kern w:val="0"/>
                <w:sz w:val="18"/>
                <w:szCs w:val="18"/>
                <w:lang w:eastAsia="en-PH"/>
                <w14:ligatures w14:val="none"/>
              </w:rPr>
              <w:t xml:space="preserve">for each day of the week in accordance with the </w:t>
            </w:r>
            <w:r w:rsidRPr="00A33658">
              <w:rPr>
                <w:rFonts w:ascii="Arial" w:eastAsia="Times New Roman" w:hAnsi="Arial" w:cs="Arial"/>
                <w:i/>
                <w:iCs/>
                <w:color w:val="000000"/>
                <w:kern w:val="0"/>
                <w:sz w:val="18"/>
                <w:szCs w:val="18"/>
                <w:lang w:eastAsia="en-PH"/>
                <w14:ligatures w14:val="none"/>
              </w:rPr>
              <w:t>timetable</w:t>
            </w:r>
            <w:r w:rsidRPr="00A33658">
              <w:rPr>
                <w:rFonts w:ascii="Arial" w:eastAsia="Times New Roman" w:hAnsi="Arial" w:cs="Arial"/>
                <w:color w:val="000000"/>
                <w:kern w:val="0"/>
                <w:sz w:val="18"/>
                <w:szCs w:val="18"/>
                <w:lang w:eastAsia="en-PH"/>
                <w14:ligatures w14:val="none"/>
              </w:rPr>
              <w:t xml:space="preserve">. The standing </w:t>
            </w:r>
            <w:r w:rsidRPr="00A33658">
              <w:rPr>
                <w:rFonts w:ascii="Arial" w:eastAsia="Times New Roman" w:hAnsi="Arial" w:cs="Arial"/>
                <w:i/>
                <w:iCs/>
                <w:color w:val="000000"/>
                <w:kern w:val="0"/>
                <w:sz w:val="18"/>
                <w:szCs w:val="18"/>
                <w:lang w:eastAsia="en-PH"/>
                <w14:ligatures w14:val="none"/>
              </w:rPr>
              <w:t xml:space="preserve">reserve offer </w:t>
            </w:r>
            <w:r w:rsidRPr="00A33658">
              <w:rPr>
                <w:rFonts w:ascii="Arial" w:eastAsia="Times New Roman" w:hAnsi="Arial" w:cs="Arial"/>
                <w:color w:val="000000"/>
                <w:kern w:val="0"/>
                <w:sz w:val="18"/>
                <w:szCs w:val="18"/>
                <w:lang w:eastAsia="en-PH"/>
                <w14:ligatures w14:val="none"/>
              </w:rPr>
              <w:t xml:space="preserve">shall apply until revised or updated by the </w:t>
            </w:r>
            <w:r w:rsidRPr="00A33658">
              <w:rPr>
                <w:rFonts w:ascii="Arial" w:eastAsia="Times New Roman" w:hAnsi="Arial" w:cs="Arial"/>
                <w:i/>
                <w:iCs/>
                <w:color w:val="000000"/>
                <w:kern w:val="0"/>
                <w:sz w:val="18"/>
                <w:szCs w:val="18"/>
                <w:lang w:eastAsia="en-PH"/>
                <w14:ligatures w14:val="none"/>
              </w:rPr>
              <w:t xml:space="preserve">scheduled generator </w:t>
            </w:r>
            <w:r w:rsidRPr="00A33658">
              <w:rPr>
                <w:rFonts w:ascii="Arial" w:eastAsia="Times New Roman" w:hAnsi="Arial" w:cs="Arial"/>
                <w:color w:val="000000"/>
                <w:kern w:val="0"/>
                <w:sz w:val="18"/>
                <w:szCs w:val="18"/>
                <w:lang w:eastAsia="en-PH"/>
                <w14:ligatures w14:val="none"/>
              </w:rPr>
              <w:t xml:space="preserve">registered as an </w:t>
            </w:r>
            <w:r w:rsidRPr="00A33658">
              <w:rPr>
                <w:rFonts w:ascii="Arial" w:eastAsia="Times New Roman" w:hAnsi="Arial" w:cs="Arial"/>
                <w:i/>
                <w:iCs/>
                <w:color w:val="000000"/>
                <w:kern w:val="0"/>
                <w:sz w:val="18"/>
                <w:szCs w:val="18"/>
                <w:lang w:eastAsia="en-PH"/>
                <w14:ligatures w14:val="none"/>
              </w:rPr>
              <w:t>Ancillary Services Provider</w:t>
            </w:r>
            <w:r w:rsidRPr="00A33658">
              <w:rPr>
                <w:rFonts w:ascii="Arial" w:eastAsia="Times New Roman" w:hAnsi="Arial" w:cs="Arial"/>
                <w:color w:val="000000"/>
                <w:kern w:val="0"/>
                <w:sz w:val="18"/>
                <w:szCs w:val="18"/>
                <w:lang w:eastAsia="en-PH"/>
                <w14:ligatures w14:val="none"/>
              </w:rPr>
              <w:t>.</w:t>
            </w:r>
          </w:p>
          <w:p w14:paraId="56E019CD" w14:textId="77777777" w:rsidR="0093432F" w:rsidRPr="0093432F" w:rsidRDefault="0093432F" w:rsidP="00557A2F">
            <w:pPr>
              <w:spacing w:after="0" w:line="240" w:lineRule="auto"/>
              <w:rPr>
                <w:rFonts w:ascii="Arial" w:eastAsia="Times New Roman" w:hAnsi="Arial" w:cs="Arial"/>
                <w:color w:val="000000"/>
                <w:kern w:val="0"/>
                <w:sz w:val="18"/>
                <w:szCs w:val="18"/>
                <w:lang w:eastAsia="en-PH"/>
                <w14:ligatures w14:val="none"/>
              </w:rPr>
            </w:pPr>
            <w:r w:rsidRPr="0093432F">
              <w:rPr>
                <w:rFonts w:ascii="Arial" w:eastAsia="Times New Roman" w:hAnsi="Arial" w:cs="Arial"/>
                <w:color w:val="000000"/>
                <w:kern w:val="0"/>
                <w:sz w:val="18"/>
                <w:szCs w:val="18"/>
                <w:lang w:eastAsia="en-PH"/>
                <w14:ligatures w14:val="none"/>
              </w:rPr>
              <w:t xml:space="preserve">Each </w:t>
            </w:r>
            <w:r w:rsidRPr="0093432F">
              <w:rPr>
                <w:rFonts w:ascii="Arial" w:eastAsia="Times New Roman" w:hAnsi="Arial" w:cs="Arial"/>
                <w:i/>
                <w:iCs/>
                <w:color w:val="000000"/>
                <w:kern w:val="0"/>
                <w:sz w:val="18"/>
                <w:szCs w:val="18"/>
                <w:lang w:eastAsia="en-PH"/>
                <w14:ligatures w14:val="none"/>
              </w:rPr>
              <w:t xml:space="preserve">reserve offer </w:t>
            </w:r>
            <w:r w:rsidRPr="0093432F">
              <w:rPr>
                <w:rFonts w:ascii="Arial" w:eastAsia="Times New Roman" w:hAnsi="Arial" w:cs="Arial"/>
                <w:color w:val="000000"/>
                <w:kern w:val="0"/>
                <w:sz w:val="18"/>
                <w:szCs w:val="18"/>
                <w:lang w:eastAsia="en-PH"/>
                <w14:ligatures w14:val="none"/>
              </w:rPr>
              <w:t xml:space="preserve">submitted by a </w:t>
            </w:r>
            <w:r w:rsidRPr="0093432F">
              <w:rPr>
                <w:rFonts w:ascii="Arial" w:eastAsia="Times New Roman" w:hAnsi="Arial" w:cs="Arial"/>
                <w:i/>
                <w:iCs/>
                <w:color w:val="000000"/>
                <w:kern w:val="0"/>
                <w:sz w:val="18"/>
                <w:szCs w:val="18"/>
                <w:lang w:eastAsia="en-PH"/>
                <w14:ligatures w14:val="none"/>
              </w:rPr>
              <w:t xml:space="preserve">Generation Company </w:t>
            </w:r>
            <w:r w:rsidRPr="0093432F">
              <w:rPr>
                <w:rFonts w:ascii="Arial" w:eastAsia="Times New Roman" w:hAnsi="Arial" w:cs="Arial"/>
                <w:color w:val="000000"/>
                <w:kern w:val="0"/>
                <w:sz w:val="18"/>
                <w:szCs w:val="18"/>
                <w:lang w:eastAsia="en-PH"/>
                <w14:ligatures w14:val="none"/>
              </w:rPr>
              <w:t xml:space="preserve">under Clause 3.5.7.2 shall: </w:t>
            </w:r>
          </w:p>
          <w:p w14:paraId="6E4ABD0A" w14:textId="77777777" w:rsidR="0093432F" w:rsidRPr="0093432F" w:rsidRDefault="0093432F" w:rsidP="00557A2F">
            <w:pPr>
              <w:spacing w:after="0" w:line="240" w:lineRule="auto"/>
              <w:rPr>
                <w:rFonts w:ascii="Arial" w:eastAsia="Times New Roman" w:hAnsi="Arial" w:cs="Arial"/>
                <w:color w:val="000000"/>
                <w:kern w:val="0"/>
                <w:sz w:val="18"/>
                <w:szCs w:val="18"/>
                <w:lang w:eastAsia="en-PH"/>
                <w14:ligatures w14:val="none"/>
              </w:rPr>
            </w:pPr>
            <w:r w:rsidRPr="0093432F">
              <w:rPr>
                <w:rFonts w:ascii="Arial" w:eastAsia="Times New Roman" w:hAnsi="Arial" w:cs="Arial"/>
                <w:color w:val="000000"/>
                <w:kern w:val="0"/>
                <w:sz w:val="18"/>
                <w:szCs w:val="18"/>
                <w:lang w:eastAsia="en-PH"/>
                <w14:ligatures w14:val="none"/>
              </w:rPr>
              <w:t xml:space="preserve">(a) Correspond to response capability of the relevant </w:t>
            </w:r>
            <w:r w:rsidRPr="0093432F">
              <w:rPr>
                <w:rFonts w:ascii="Arial" w:eastAsia="Times New Roman" w:hAnsi="Arial" w:cs="Arial"/>
                <w:i/>
                <w:iCs/>
                <w:color w:val="000000"/>
                <w:kern w:val="0"/>
                <w:sz w:val="18"/>
                <w:szCs w:val="18"/>
                <w:lang w:eastAsia="en-PH"/>
                <w14:ligatures w14:val="none"/>
              </w:rPr>
              <w:t xml:space="preserve">reserve facility </w:t>
            </w:r>
            <w:r w:rsidRPr="0093432F">
              <w:rPr>
                <w:rFonts w:ascii="Arial" w:eastAsia="Times New Roman" w:hAnsi="Arial" w:cs="Arial"/>
                <w:color w:val="000000"/>
                <w:kern w:val="0"/>
                <w:sz w:val="18"/>
                <w:szCs w:val="18"/>
                <w:lang w:eastAsia="en-PH"/>
                <w14:ligatures w14:val="none"/>
              </w:rPr>
              <w:t xml:space="preserve">which has been certified as meeting the relevant reserve response standards, for that </w:t>
            </w:r>
            <w:r w:rsidRPr="0093432F">
              <w:rPr>
                <w:rFonts w:ascii="Arial" w:eastAsia="Times New Roman" w:hAnsi="Arial" w:cs="Arial"/>
                <w:i/>
                <w:iCs/>
                <w:color w:val="000000"/>
                <w:kern w:val="0"/>
                <w:sz w:val="18"/>
                <w:szCs w:val="18"/>
                <w:lang w:eastAsia="en-PH"/>
                <w14:ligatures w14:val="none"/>
              </w:rPr>
              <w:t xml:space="preserve">reserve facility category, </w:t>
            </w:r>
            <w:r w:rsidRPr="0093432F">
              <w:rPr>
                <w:rFonts w:ascii="Arial" w:eastAsia="Times New Roman" w:hAnsi="Arial" w:cs="Arial"/>
                <w:color w:val="000000"/>
                <w:kern w:val="0"/>
                <w:sz w:val="18"/>
                <w:szCs w:val="18"/>
                <w:lang w:eastAsia="en-PH"/>
                <w14:ligatures w14:val="none"/>
              </w:rPr>
              <w:t xml:space="preserve">in accordance with the </w:t>
            </w:r>
            <w:r w:rsidRPr="0093432F">
              <w:rPr>
                <w:rFonts w:ascii="Arial" w:eastAsia="Times New Roman" w:hAnsi="Arial" w:cs="Arial"/>
                <w:i/>
                <w:iCs/>
                <w:color w:val="000000"/>
                <w:kern w:val="0"/>
                <w:sz w:val="18"/>
                <w:szCs w:val="18"/>
                <w:lang w:eastAsia="en-PH"/>
                <w14:ligatures w14:val="none"/>
              </w:rPr>
              <w:t xml:space="preserve">Grid Code and Distribution Code; </w:t>
            </w:r>
            <w:r w:rsidRPr="0093432F">
              <w:rPr>
                <w:rFonts w:ascii="Arial" w:eastAsia="Times New Roman" w:hAnsi="Arial" w:cs="Arial"/>
                <w:color w:val="000000"/>
                <w:kern w:val="0"/>
                <w:sz w:val="18"/>
                <w:szCs w:val="18"/>
                <w:lang w:eastAsia="en-PH"/>
                <w14:ligatures w14:val="none"/>
              </w:rPr>
              <w:t xml:space="preserve">and </w:t>
            </w:r>
          </w:p>
          <w:p w14:paraId="591A3AD8" w14:textId="77777777" w:rsidR="0093432F" w:rsidRDefault="0093432F" w:rsidP="00557A2F">
            <w:pPr>
              <w:spacing w:after="0" w:line="240" w:lineRule="auto"/>
              <w:rPr>
                <w:rFonts w:ascii="Arial" w:eastAsia="Times New Roman" w:hAnsi="Arial" w:cs="Arial"/>
                <w:color w:val="000000"/>
                <w:kern w:val="0"/>
                <w:sz w:val="18"/>
                <w:szCs w:val="18"/>
                <w:lang w:eastAsia="en-PH"/>
                <w14:ligatures w14:val="none"/>
              </w:rPr>
            </w:pPr>
            <w:r w:rsidRPr="0093432F">
              <w:rPr>
                <w:rFonts w:ascii="Arial" w:eastAsia="Times New Roman" w:hAnsi="Arial" w:cs="Arial"/>
                <w:color w:val="000000"/>
                <w:kern w:val="0"/>
                <w:sz w:val="18"/>
                <w:szCs w:val="18"/>
                <w:lang w:eastAsia="en-PH"/>
                <w14:ligatures w14:val="none"/>
              </w:rPr>
              <w:t>(b) Include the information specified in Appendix A1.2.</w:t>
            </w:r>
          </w:p>
          <w:p w14:paraId="4BF4CA40" w14:textId="3BCE04A3" w:rsidR="0093432F" w:rsidRPr="005D0164" w:rsidRDefault="007B6C52" w:rsidP="00557A2F">
            <w:pPr>
              <w:spacing w:after="0" w:line="240" w:lineRule="auto"/>
              <w:rPr>
                <w:rFonts w:ascii="Arial" w:eastAsia="Times New Roman" w:hAnsi="Arial" w:cs="Arial"/>
                <w:color w:val="000000"/>
                <w:kern w:val="0"/>
                <w:sz w:val="18"/>
                <w:szCs w:val="18"/>
                <w:lang w:eastAsia="en-PH"/>
                <w14:ligatures w14:val="none"/>
              </w:rPr>
            </w:pPr>
            <w:r w:rsidRPr="007B6C52">
              <w:rPr>
                <w:rFonts w:ascii="Arial" w:eastAsia="Times New Roman" w:hAnsi="Arial" w:cs="Arial"/>
                <w:color w:val="000000"/>
                <w:kern w:val="0"/>
                <w:sz w:val="18"/>
                <w:szCs w:val="18"/>
                <w:lang w:eastAsia="en-PH"/>
                <w14:ligatures w14:val="none"/>
              </w:rPr>
              <w:lastRenderedPageBreak/>
              <w:t xml:space="preserve">Each </w:t>
            </w:r>
            <w:r w:rsidRPr="007B6C52">
              <w:rPr>
                <w:rFonts w:ascii="Arial" w:eastAsia="Times New Roman" w:hAnsi="Arial" w:cs="Arial"/>
                <w:i/>
                <w:iCs/>
                <w:color w:val="000000"/>
                <w:kern w:val="0"/>
                <w:sz w:val="18"/>
                <w:szCs w:val="18"/>
                <w:lang w:eastAsia="en-PH"/>
                <w14:ligatures w14:val="none"/>
              </w:rPr>
              <w:t xml:space="preserve">Generation Company </w:t>
            </w:r>
            <w:r w:rsidRPr="007B6C52">
              <w:rPr>
                <w:rFonts w:ascii="Arial" w:eastAsia="Times New Roman" w:hAnsi="Arial" w:cs="Arial"/>
                <w:color w:val="000000"/>
                <w:kern w:val="0"/>
                <w:sz w:val="18"/>
                <w:szCs w:val="18"/>
                <w:lang w:eastAsia="en-PH"/>
                <w14:ligatures w14:val="none"/>
              </w:rPr>
              <w:t xml:space="preserve">registered as an </w:t>
            </w:r>
            <w:r w:rsidRPr="007B6C52">
              <w:rPr>
                <w:rFonts w:ascii="Arial" w:eastAsia="Times New Roman" w:hAnsi="Arial" w:cs="Arial"/>
                <w:i/>
                <w:iCs/>
                <w:color w:val="000000"/>
                <w:kern w:val="0"/>
                <w:sz w:val="18"/>
                <w:szCs w:val="18"/>
                <w:lang w:eastAsia="en-PH"/>
                <w14:ligatures w14:val="none"/>
              </w:rPr>
              <w:t xml:space="preserve">Ancillary Services Provider </w:t>
            </w:r>
            <w:r w:rsidRPr="007B6C52">
              <w:rPr>
                <w:rFonts w:ascii="Arial" w:eastAsia="Times New Roman" w:hAnsi="Arial" w:cs="Arial"/>
                <w:color w:val="000000"/>
                <w:kern w:val="0"/>
                <w:sz w:val="18"/>
                <w:szCs w:val="18"/>
                <w:lang w:eastAsia="en-PH"/>
                <w14:ligatures w14:val="none"/>
              </w:rPr>
              <w:t xml:space="preserve">in respect of a </w:t>
            </w:r>
            <w:r w:rsidRPr="007B6C52">
              <w:rPr>
                <w:rFonts w:ascii="Arial" w:eastAsia="Times New Roman" w:hAnsi="Arial" w:cs="Arial"/>
                <w:i/>
                <w:iCs/>
                <w:color w:val="000000"/>
                <w:kern w:val="0"/>
                <w:sz w:val="18"/>
                <w:szCs w:val="18"/>
                <w:lang w:eastAsia="en-PH"/>
                <w14:ligatures w14:val="none"/>
              </w:rPr>
              <w:t xml:space="preserve">reserve facility </w:t>
            </w:r>
            <w:r w:rsidRPr="007B6C52">
              <w:rPr>
                <w:rFonts w:ascii="Arial" w:eastAsia="Times New Roman" w:hAnsi="Arial" w:cs="Arial"/>
                <w:color w:val="000000"/>
                <w:kern w:val="0"/>
                <w:sz w:val="18"/>
                <w:szCs w:val="18"/>
                <w:lang w:eastAsia="en-PH"/>
                <w14:ligatures w14:val="none"/>
              </w:rPr>
              <w:t xml:space="preserve">shall, in consultation with the </w:t>
            </w:r>
            <w:r w:rsidRPr="007B6C52">
              <w:rPr>
                <w:rFonts w:ascii="Arial" w:eastAsia="Times New Roman" w:hAnsi="Arial" w:cs="Arial"/>
                <w:i/>
                <w:iCs/>
                <w:color w:val="000000"/>
                <w:kern w:val="0"/>
                <w:sz w:val="18"/>
                <w:szCs w:val="18"/>
                <w:lang w:eastAsia="en-PH"/>
                <w14:ligatures w14:val="none"/>
              </w:rPr>
              <w:t>System operator</w:t>
            </w:r>
            <w:r w:rsidRPr="007B6C52">
              <w:rPr>
                <w:rFonts w:ascii="Arial" w:eastAsia="Times New Roman" w:hAnsi="Arial" w:cs="Arial"/>
                <w:color w:val="000000"/>
                <w:kern w:val="0"/>
                <w:sz w:val="18"/>
                <w:szCs w:val="18"/>
                <w:lang w:eastAsia="en-PH"/>
                <w14:ligatures w14:val="none"/>
              </w:rPr>
              <w:t xml:space="preserve">, submit check data to be used by the </w:t>
            </w:r>
            <w:r w:rsidRPr="007B6C52">
              <w:rPr>
                <w:rFonts w:ascii="Arial" w:eastAsia="Times New Roman" w:hAnsi="Arial" w:cs="Arial"/>
                <w:i/>
                <w:iCs/>
                <w:color w:val="000000"/>
                <w:kern w:val="0"/>
                <w:sz w:val="18"/>
                <w:szCs w:val="18"/>
                <w:lang w:eastAsia="en-PH"/>
                <w14:ligatures w14:val="none"/>
              </w:rPr>
              <w:t>Market Operator</w:t>
            </w:r>
            <w:r w:rsidRPr="007B6C52">
              <w:rPr>
                <w:rFonts w:ascii="Arial" w:eastAsia="Times New Roman" w:hAnsi="Arial" w:cs="Arial"/>
                <w:color w:val="000000"/>
                <w:kern w:val="0"/>
                <w:sz w:val="18"/>
                <w:szCs w:val="18"/>
                <w:lang w:eastAsia="en-PH"/>
                <w14:ligatures w14:val="none"/>
              </w:rPr>
              <w:t xml:space="preserve">, in accordance with Clause 3.5.12, to assist in determining the validity of any </w:t>
            </w:r>
            <w:r w:rsidRPr="007B6C52">
              <w:rPr>
                <w:rFonts w:ascii="Arial" w:eastAsia="Times New Roman" w:hAnsi="Arial" w:cs="Arial"/>
                <w:i/>
                <w:iCs/>
                <w:color w:val="000000"/>
                <w:kern w:val="0"/>
                <w:sz w:val="18"/>
                <w:szCs w:val="18"/>
                <w:lang w:eastAsia="en-PH"/>
                <w14:ligatures w14:val="none"/>
              </w:rPr>
              <w:t xml:space="preserve">reserve offer </w:t>
            </w:r>
            <w:r w:rsidRPr="007B6C52">
              <w:rPr>
                <w:rFonts w:ascii="Arial" w:eastAsia="Times New Roman" w:hAnsi="Arial" w:cs="Arial"/>
                <w:color w:val="000000"/>
                <w:kern w:val="0"/>
                <w:sz w:val="18"/>
                <w:szCs w:val="18"/>
                <w:lang w:eastAsia="en-PH"/>
                <w14:ligatures w14:val="none"/>
              </w:rPr>
              <w:t>which it submits.</w:t>
            </w:r>
          </w:p>
        </w:tc>
      </w:tr>
      <w:tr w:rsidR="00AD53DA" w:rsidRPr="00C50B97" w14:paraId="45F8EE0F" w14:textId="77777777" w:rsidTr="00557A2F">
        <w:trPr>
          <w:trHeight w:val="288"/>
        </w:trPr>
        <w:tc>
          <w:tcPr>
            <w:tcW w:w="4161" w:type="dxa"/>
            <w:vMerge/>
            <w:vAlign w:val="center"/>
          </w:tcPr>
          <w:p w14:paraId="0C5ECCCE" w14:textId="77777777" w:rsidR="00AD53DA" w:rsidRPr="00C50B97" w:rsidRDefault="00AD53DA" w:rsidP="00557A2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BE3AB51" w14:textId="77777777" w:rsidR="00AD53DA" w:rsidRPr="00F604DE" w:rsidRDefault="00AD53DA" w:rsidP="00557A2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83009E8" w14:textId="596F2815" w:rsidR="00AD53DA" w:rsidRPr="0071281A" w:rsidRDefault="00367E02" w:rsidP="00557A2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3.5.11 Revision of Market Offers/Bids, Nomination of Loading Levels, and Projected Outputs</w:t>
            </w:r>
          </w:p>
        </w:tc>
      </w:tr>
    </w:tbl>
    <w:p w14:paraId="635281BA" w14:textId="77777777" w:rsidR="00B55E25" w:rsidRDefault="00B55E25">
      <w:r>
        <w:br w:type="page"/>
      </w:r>
    </w:p>
    <w:tbl>
      <w:tblPr>
        <w:tblpPr w:leftFromText="180" w:rightFromText="180" w:vertAnchor="page" w:horzAnchor="margin" w:tblpY="1310"/>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1541"/>
        <w:gridCol w:w="9602"/>
      </w:tblGrid>
      <w:tr w:rsidR="00AD53DA" w:rsidRPr="00C50B97" w14:paraId="44CF264B" w14:textId="77777777" w:rsidTr="00346ABD">
        <w:trPr>
          <w:trHeight w:val="288"/>
        </w:trPr>
        <w:tc>
          <w:tcPr>
            <w:tcW w:w="4161" w:type="dxa"/>
            <w:vMerge w:val="restart"/>
            <w:vAlign w:val="center"/>
          </w:tcPr>
          <w:p w14:paraId="0704E7D4" w14:textId="77777777" w:rsidR="00AD53DA" w:rsidRPr="00C50B97" w:rsidRDefault="00AD53DA" w:rsidP="00BA347F">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23E6ECE" w14:textId="77777777" w:rsidR="00AD53DA" w:rsidRPr="00F604DE" w:rsidRDefault="00AD53DA" w:rsidP="00BA347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B1C955A" w14:textId="77777777" w:rsidR="00AD53DA" w:rsidRDefault="00AD3945" w:rsidP="00D32D68">
            <w:pPr>
              <w:spacing w:after="0" w:line="240" w:lineRule="auto"/>
              <w:rPr>
                <w:rFonts w:ascii="Arial" w:eastAsia="Times New Roman" w:hAnsi="Arial" w:cs="Arial"/>
                <w:color w:val="000000"/>
                <w:kern w:val="0"/>
                <w:sz w:val="18"/>
                <w:szCs w:val="18"/>
                <w:lang w:eastAsia="en-PH"/>
                <w14:ligatures w14:val="none"/>
              </w:rPr>
            </w:pPr>
            <w:r w:rsidRPr="00AD3945">
              <w:rPr>
                <w:rFonts w:ascii="Arial" w:eastAsia="Times New Roman" w:hAnsi="Arial" w:cs="Arial"/>
                <w:color w:val="000000"/>
                <w:kern w:val="0"/>
                <w:sz w:val="18"/>
                <w:szCs w:val="18"/>
                <w:lang w:eastAsia="en-PH"/>
                <w14:ligatures w14:val="none"/>
              </w:rPr>
              <w:t xml:space="preserve">Each </w:t>
            </w:r>
            <w:r w:rsidRPr="00AD3945">
              <w:rPr>
                <w:rFonts w:ascii="Arial" w:eastAsia="Times New Roman" w:hAnsi="Arial" w:cs="Arial"/>
                <w:i/>
                <w:iCs/>
                <w:color w:val="000000"/>
                <w:kern w:val="0"/>
                <w:sz w:val="18"/>
                <w:szCs w:val="18"/>
                <w:lang w:eastAsia="en-PH"/>
                <w14:ligatures w14:val="none"/>
              </w:rPr>
              <w:t xml:space="preserve">Trading Participant </w:t>
            </w:r>
            <w:r w:rsidRPr="00AD3945">
              <w:rPr>
                <w:rFonts w:ascii="Arial" w:eastAsia="Times New Roman" w:hAnsi="Arial" w:cs="Arial"/>
                <w:color w:val="000000"/>
                <w:kern w:val="0"/>
                <w:sz w:val="18"/>
                <w:szCs w:val="18"/>
                <w:lang w:eastAsia="en-PH"/>
                <w14:ligatures w14:val="none"/>
              </w:rPr>
              <w:t xml:space="preserve">which has submitted standing </w:t>
            </w:r>
            <w:r w:rsidRPr="00AD3945">
              <w:rPr>
                <w:rFonts w:ascii="Arial" w:eastAsia="Times New Roman" w:hAnsi="Arial" w:cs="Arial"/>
                <w:i/>
                <w:iCs/>
                <w:color w:val="000000"/>
                <w:kern w:val="0"/>
                <w:sz w:val="18"/>
                <w:szCs w:val="18"/>
                <w:lang w:eastAsia="en-PH"/>
                <w14:ligatures w14:val="none"/>
              </w:rPr>
              <w:t xml:space="preserve">offers </w:t>
            </w:r>
            <w:r w:rsidRPr="00AD3945">
              <w:rPr>
                <w:rFonts w:ascii="Arial" w:eastAsia="Times New Roman" w:hAnsi="Arial" w:cs="Arial"/>
                <w:color w:val="000000"/>
                <w:kern w:val="0"/>
                <w:sz w:val="18"/>
                <w:szCs w:val="18"/>
                <w:lang w:eastAsia="en-PH"/>
                <w14:ligatures w14:val="none"/>
              </w:rPr>
              <w:t xml:space="preserve">or bids for each of its </w:t>
            </w:r>
            <w:r w:rsidRPr="00AD3945">
              <w:rPr>
                <w:rFonts w:ascii="Arial" w:eastAsia="Times New Roman" w:hAnsi="Arial" w:cs="Arial"/>
                <w:i/>
                <w:iCs/>
                <w:color w:val="000000"/>
                <w:kern w:val="0"/>
                <w:sz w:val="18"/>
                <w:szCs w:val="18"/>
                <w:lang w:eastAsia="en-PH"/>
                <w14:ligatures w14:val="none"/>
              </w:rPr>
              <w:t xml:space="preserve">scheduled generating unit, battery energy storage system </w:t>
            </w:r>
            <w:r w:rsidRPr="00AD3945">
              <w:rPr>
                <w:rFonts w:ascii="Arial" w:eastAsia="Times New Roman" w:hAnsi="Arial" w:cs="Arial"/>
                <w:color w:val="000000"/>
                <w:kern w:val="0"/>
                <w:sz w:val="18"/>
                <w:szCs w:val="18"/>
                <w:lang w:eastAsia="en-PH"/>
                <w14:ligatures w14:val="none"/>
              </w:rPr>
              <w:t xml:space="preserve">and </w:t>
            </w:r>
            <w:r w:rsidRPr="00AD3945">
              <w:rPr>
                <w:rFonts w:ascii="Arial" w:eastAsia="Times New Roman" w:hAnsi="Arial" w:cs="Arial"/>
                <w:i/>
                <w:iCs/>
                <w:color w:val="000000"/>
                <w:kern w:val="0"/>
                <w:sz w:val="18"/>
                <w:szCs w:val="18"/>
                <w:lang w:eastAsia="en-PH"/>
                <w14:ligatures w14:val="none"/>
              </w:rPr>
              <w:t xml:space="preserve">pumped-storage unit </w:t>
            </w:r>
            <w:r w:rsidRPr="00AD3945">
              <w:rPr>
                <w:rFonts w:ascii="Arial" w:eastAsia="Times New Roman" w:hAnsi="Arial" w:cs="Arial"/>
                <w:color w:val="000000"/>
                <w:kern w:val="0"/>
                <w:sz w:val="18"/>
                <w:szCs w:val="18"/>
                <w:lang w:eastAsia="en-PH"/>
                <w14:ligatures w14:val="none"/>
              </w:rPr>
              <w:t xml:space="preserve">may revise any of its </w:t>
            </w:r>
            <w:r w:rsidRPr="00AD3945">
              <w:rPr>
                <w:rFonts w:ascii="Arial" w:eastAsia="Times New Roman" w:hAnsi="Arial" w:cs="Arial"/>
                <w:i/>
                <w:iCs/>
                <w:color w:val="000000"/>
                <w:kern w:val="0"/>
                <w:sz w:val="18"/>
                <w:szCs w:val="18"/>
                <w:lang w:eastAsia="en-PH"/>
                <w14:ligatures w14:val="none"/>
              </w:rPr>
              <w:t xml:space="preserve">market offers </w:t>
            </w:r>
            <w:r w:rsidRPr="00AD3945">
              <w:rPr>
                <w:rFonts w:ascii="Arial" w:eastAsia="Times New Roman" w:hAnsi="Arial" w:cs="Arial"/>
                <w:color w:val="000000"/>
                <w:kern w:val="0"/>
                <w:sz w:val="18"/>
                <w:szCs w:val="18"/>
                <w:lang w:eastAsia="en-PH"/>
                <w14:ligatures w14:val="none"/>
              </w:rPr>
              <w:t xml:space="preserve">or </w:t>
            </w:r>
            <w:r w:rsidRPr="00AD3945">
              <w:rPr>
                <w:rFonts w:ascii="Arial" w:eastAsia="Times New Roman" w:hAnsi="Arial" w:cs="Arial"/>
                <w:i/>
                <w:iCs/>
                <w:color w:val="000000"/>
                <w:kern w:val="0"/>
                <w:sz w:val="18"/>
                <w:szCs w:val="18"/>
                <w:lang w:eastAsia="en-PH"/>
                <w14:ligatures w14:val="none"/>
              </w:rPr>
              <w:t xml:space="preserve">market bids </w:t>
            </w:r>
            <w:r w:rsidRPr="00AD3945">
              <w:rPr>
                <w:rFonts w:ascii="Arial" w:eastAsia="Times New Roman" w:hAnsi="Arial" w:cs="Arial"/>
                <w:color w:val="000000"/>
                <w:kern w:val="0"/>
                <w:sz w:val="18"/>
                <w:szCs w:val="18"/>
                <w:lang w:eastAsia="en-PH"/>
                <w14:ligatures w14:val="none"/>
              </w:rPr>
              <w:t xml:space="preserve">equivalent to the </w:t>
            </w:r>
            <w:r w:rsidRPr="00AD3945">
              <w:rPr>
                <w:rFonts w:ascii="Arial" w:eastAsia="Times New Roman" w:hAnsi="Arial" w:cs="Arial"/>
                <w:i/>
                <w:iCs/>
                <w:color w:val="000000"/>
                <w:kern w:val="0"/>
                <w:sz w:val="18"/>
                <w:szCs w:val="18"/>
                <w:lang w:eastAsia="en-PH"/>
                <w14:ligatures w14:val="none"/>
              </w:rPr>
              <w:t xml:space="preserve">available capacity </w:t>
            </w:r>
            <w:r w:rsidRPr="00AD3945">
              <w:rPr>
                <w:rFonts w:ascii="Arial" w:eastAsia="Times New Roman" w:hAnsi="Arial" w:cs="Arial"/>
                <w:color w:val="000000"/>
                <w:kern w:val="0"/>
                <w:sz w:val="18"/>
                <w:szCs w:val="18"/>
                <w:lang w:eastAsia="en-PH"/>
                <w14:ligatures w14:val="none"/>
              </w:rPr>
              <w:t xml:space="preserve">and shall take into account the conditions under Clause 3.5.11.5 and Clause 3.5.11.6, for any </w:t>
            </w:r>
            <w:r w:rsidRPr="00AD3945">
              <w:rPr>
                <w:rFonts w:ascii="Arial" w:eastAsia="Times New Roman" w:hAnsi="Arial" w:cs="Arial"/>
                <w:i/>
                <w:iCs/>
                <w:color w:val="000000"/>
                <w:kern w:val="0"/>
                <w:sz w:val="18"/>
                <w:szCs w:val="18"/>
                <w:lang w:eastAsia="en-PH"/>
                <w14:ligatures w14:val="none"/>
              </w:rPr>
              <w:t xml:space="preserve">dispatch interval </w:t>
            </w:r>
            <w:r w:rsidRPr="00AD3945">
              <w:rPr>
                <w:rFonts w:ascii="Arial" w:eastAsia="Times New Roman" w:hAnsi="Arial" w:cs="Arial"/>
                <w:color w:val="000000"/>
                <w:kern w:val="0"/>
                <w:sz w:val="18"/>
                <w:szCs w:val="18"/>
                <w:lang w:eastAsia="en-PH"/>
                <w14:ligatures w14:val="none"/>
              </w:rPr>
              <w:t xml:space="preserve">in any trading day of the current week-ahead </w:t>
            </w:r>
            <w:r w:rsidRPr="00AD3945">
              <w:rPr>
                <w:rFonts w:ascii="Arial" w:eastAsia="Times New Roman" w:hAnsi="Arial" w:cs="Arial"/>
                <w:i/>
                <w:iCs/>
                <w:color w:val="000000"/>
                <w:kern w:val="0"/>
                <w:sz w:val="18"/>
                <w:szCs w:val="18"/>
                <w:lang w:eastAsia="en-PH"/>
                <w14:ligatures w14:val="none"/>
              </w:rPr>
              <w:t xml:space="preserve">market horizon. </w:t>
            </w:r>
            <w:r w:rsidRPr="00AD3945">
              <w:rPr>
                <w:rFonts w:ascii="Arial" w:eastAsia="Times New Roman" w:hAnsi="Arial" w:cs="Arial"/>
                <w:color w:val="000000"/>
                <w:kern w:val="0"/>
                <w:sz w:val="18"/>
                <w:szCs w:val="18"/>
                <w:lang w:eastAsia="en-PH"/>
                <w14:ligatures w14:val="none"/>
              </w:rPr>
              <w:t xml:space="preserve">Each revised </w:t>
            </w:r>
            <w:r w:rsidRPr="00AD3945">
              <w:rPr>
                <w:rFonts w:ascii="Arial" w:eastAsia="Times New Roman" w:hAnsi="Arial" w:cs="Arial"/>
                <w:i/>
                <w:iCs/>
                <w:color w:val="000000"/>
                <w:kern w:val="0"/>
                <w:sz w:val="18"/>
                <w:szCs w:val="18"/>
                <w:lang w:eastAsia="en-PH"/>
                <w14:ligatures w14:val="none"/>
              </w:rPr>
              <w:t xml:space="preserve">market offer </w:t>
            </w:r>
            <w:r w:rsidRPr="00AD3945">
              <w:rPr>
                <w:rFonts w:ascii="Arial" w:eastAsia="Times New Roman" w:hAnsi="Arial" w:cs="Arial"/>
                <w:color w:val="000000"/>
                <w:kern w:val="0"/>
                <w:sz w:val="18"/>
                <w:szCs w:val="18"/>
                <w:lang w:eastAsia="en-PH"/>
                <w14:ligatures w14:val="none"/>
              </w:rPr>
              <w:t xml:space="preserve">or </w:t>
            </w:r>
            <w:r w:rsidRPr="00AD3945">
              <w:rPr>
                <w:rFonts w:ascii="Arial" w:eastAsia="Times New Roman" w:hAnsi="Arial" w:cs="Arial"/>
                <w:i/>
                <w:iCs/>
                <w:color w:val="000000"/>
                <w:kern w:val="0"/>
                <w:sz w:val="18"/>
                <w:szCs w:val="18"/>
                <w:lang w:eastAsia="en-PH"/>
                <w14:ligatures w14:val="none"/>
              </w:rPr>
              <w:t xml:space="preserve">market bid </w:t>
            </w:r>
            <w:r w:rsidRPr="00AD3945">
              <w:rPr>
                <w:rFonts w:ascii="Arial" w:eastAsia="Times New Roman" w:hAnsi="Arial" w:cs="Arial"/>
                <w:color w:val="000000"/>
                <w:kern w:val="0"/>
                <w:sz w:val="18"/>
                <w:szCs w:val="18"/>
                <w:lang w:eastAsia="en-PH"/>
                <w14:ligatures w14:val="none"/>
              </w:rPr>
              <w:t>shall be submitted in accordance with the</w:t>
            </w:r>
            <w:r w:rsidR="009A621F" w:rsidRPr="009A621F">
              <w:rPr>
                <w:rFonts w:ascii="Arial" w:hAnsi="Arial" w:cs="Arial"/>
                <w:i/>
                <w:iCs/>
                <w:color w:val="000000"/>
                <w:kern w:val="0"/>
                <w:sz w:val="22"/>
                <w:szCs w:val="22"/>
              </w:rPr>
              <w:t xml:space="preserve"> </w:t>
            </w:r>
            <w:r w:rsidR="009A621F" w:rsidRPr="009A621F">
              <w:rPr>
                <w:rFonts w:ascii="Arial" w:eastAsia="Times New Roman" w:hAnsi="Arial" w:cs="Arial"/>
                <w:i/>
                <w:iCs/>
                <w:color w:val="000000"/>
                <w:kern w:val="0"/>
                <w:sz w:val="18"/>
                <w:szCs w:val="18"/>
                <w:lang w:eastAsia="en-PH"/>
                <w14:ligatures w14:val="none"/>
              </w:rPr>
              <w:t xml:space="preserve">timetable </w:t>
            </w:r>
            <w:r w:rsidR="009A621F" w:rsidRPr="009A621F">
              <w:rPr>
                <w:rFonts w:ascii="Arial" w:eastAsia="Times New Roman" w:hAnsi="Arial" w:cs="Arial"/>
                <w:color w:val="000000"/>
                <w:kern w:val="0"/>
                <w:sz w:val="18"/>
                <w:szCs w:val="18"/>
                <w:lang w:eastAsia="en-PH"/>
                <w14:ligatures w14:val="none"/>
              </w:rPr>
              <w:t>subject to Clause 3.5.11.4 and contain all the information set out in Appendix A1.</w:t>
            </w:r>
          </w:p>
          <w:p w14:paraId="55BA7ED2" w14:textId="77777777" w:rsidR="00FF76C7" w:rsidRDefault="00FF76C7" w:rsidP="00D32D68">
            <w:pPr>
              <w:spacing w:after="0" w:line="240" w:lineRule="auto"/>
              <w:rPr>
                <w:rFonts w:ascii="Arial" w:eastAsia="Times New Roman" w:hAnsi="Arial" w:cs="Arial"/>
                <w:color w:val="000000"/>
                <w:kern w:val="0"/>
                <w:sz w:val="18"/>
                <w:szCs w:val="18"/>
                <w:lang w:eastAsia="en-PH"/>
                <w14:ligatures w14:val="none"/>
              </w:rPr>
            </w:pPr>
          </w:p>
          <w:p w14:paraId="509ED34E" w14:textId="77777777" w:rsidR="00FF76C7" w:rsidRDefault="00FF76C7" w:rsidP="00D32D68">
            <w:pPr>
              <w:spacing w:after="0" w:line="240" w:lineRule="auto"/>
              <w:rPr>
                <w:rFonts w:ascii="Arial" w:eastAsia="Times New Roman" w:hAnsi="Arial" w:cs="Arial"/>
                <w:color w:val="000000"/>
                <w:kern w:val="0"/>
                <w:sz w:val="18"/>
                <w:szCs w:val="18"/>
                <w:lang w:eastAsia="en-PH"/>
                <w14:ligatures w14:val="none"/>
              </w:rPr>
            </w:pPr>
            <w:r w:rsidRPr="00FF76C7">
              <w:rPr>
                <w:rFonts w:ascii="Arial" w:eastAsia="Times New Roman" w:hAnsi="Arial" w:cs="Arial"/>
                <w:color w:val="000000"/>
                <w:kern w:val="0"/>
                <w:sz w:val="18"/>
                <w:szCs w:val="18"/>
                <w:lang w:eastAsia="en-PH"/>
                <w14:ligatures w14:val="none"/>
              </w:rPr>
              <w:t xml:space="preserve">Each </w:t>
            </w:r>
            <w:r w:rsidRPr="00FF76C7">
              <w:rPr>
                <w:rFonts w:ascii="Arial" w:eastAsia="Times New Roman" w:hAnsi="Arial" w:cs="Arial"/>
                <w:i/>
                <w:iCs/>
                <w:color w:val="000000"/>
                <w:kern w:val="0"/>
                <w:sz w:val="18"/>
                <w:szCs w:val="18"/>
                <w:lang w:eastAsia="en-PH"/>
                <w14:ligatures w14:val="none"/>
              </w:rPr>
              <w:t xml:space="preserve">Generation Company </w:t>
            </w:r>
            <w:r w:rsidRPr="00FF76C7">
              <w:rPr>
                <w:rFonts w:ascii="Arial" w:eastAsia="Times New Roman" w:hAnsi="Arial" w:cs="Arial"/>
                <w:color w:val="000000"/>
                <w:kern w:val="0"/>
                <w:sz w:val="18"/>
                <w:szCs w:val="18"/>
                <w:lang w:eastAsia="en-PH"/>
                <w14:ligatures w14:val="none"/>
              </w:rPr>
              <w:t xml:space="preserve">which has submitted a nomination of </w:t>
            </w:r>
            <w:r w:rsidRPr="00FF76C7">
              <w:rPr>
                <w:rFonts w:ascii="Arial" w:eastAsia="Times New Roman" w:hAnsi="Arial" w:cs="Arial"/>
                <w:i/>
                <w:iCs/>
                <w:color w:val="000000"/>
                <w:kern w:val="0"/>
                <w:sz w:val="18"/>
                <w:szCs w:val="18"/>
                <w:lang w:eastAsia="en-PH"/>
                <w14:ligatures w14:val="none"/>
              </w:rPr>
              <w:t xml:space="preserve">loading levels </w:t>
            </w:r>
            <w:r w:rsidRPr="00FF76C7">
              <w:rPr>
                <w:rFonts w:ascii="Arial" w:eastAsia="Times New Roman" w:hAnsi="Arial" w:cs="Arial"/>
                <w:color w:val="000000"/>
                <w:kern w:val="0"/>
                <w:sz w:val="18"/>
                <w:szCs w:val="18"/>
                <w:lang w:eastAsia="en-PH"/>
                <w14:ligatures w14:val="none"/>
              </w:rPr>
              <w:t xml:space="preserve">for its </w:t>
            </w:r>
            <w:r w:rsidRPr="00FF76C7">
              <w:rPr>
                <w:rFonts w:ascii="Arial" w:eastAsia="Times New Roman" w:hAnsi="Arial" w:cs="Arial"/>
                <w:i/>
                <w:iCs/>
                <w:color w:val="000000"/>
                <w:kern w:val="0"/>
                <w:sz w:val="18"/>
                <w:szCs w:val="18"/>
                <w:lang w:eastAsia="en-PH"/>
                <w14:ligatures w14:val="none"/>
              </w:rPr>
              <w:t xml:space="preserve">non-scheduled generating units </w:t>
            </w:r>
            <w:r w:rsidRPr="00FF76C7">
              <w:rPr>
                <w:rFonts w:ascii="Arial" w:eastAsia="Times New Roman" w:hAnsi="Arial" w:cs="Arial"/>
                <w:color w:val="000000"/>
                <w:kern w:val="0"/>
                <w:sz w:val="18"/>
                <w:szCs w:val="18"/>
                <w:lang w:eastAsia="en-PH"/>
                <w14:ligatures w14:val="none"/>
              </w:rPr>
              <w:t xml:space="preserve">shall revise its nomination of </w:t>
            </w:r>
            <w:r w:rsidRPr="00FF76C7">
              <w:rPr>
                <w:rFonts w:ascii="Arial" w:eastAsia="Times New Roman" w:hAnsi="Arial" w:cs="Arial"/>
                <w:i/>
                <w:iCs/>
                <w:color w:val="000000"/>
                <w:kern w:val="0"/>
                <w:sz w:val="18"/>
                <w:szCs w:val="18"/>
                <w:lang w:eastAsia="en-PH"/>
                <w14:ligatures w14:val="none"/>
              </w:rPr>
              <w:t xml:space="preserve">loading levels </w:t>
            </w:r>
            <w:r w:rsidRPr="00FF76C7">
              <w:rPr>
                <w:rFonts w:ascii="Arial" w:eastAsia="Times New Roman" w:hAnsi="Arial" w:cs="Arial"/>
                <w:color w:val="000000"/>
                <w:kern w:val="0"/>
                <w:sz w:val="18"/>
                <w:szCs w:val="18"/>
                <w:lang w:eastAsia="en-PH"/>
                <w14:ligatures w14:val="none"/>
              </w:rPr>
              <w:t xml:space="preserve">if it reasonably expects that any of its anticipated </w:t>
            </w:r>
            <w:r w:rsidRPr="00FF76C7">
              <w:rPr>
                <w:rFonts w:ascii="Arial" w:eastAsia="Times New Roman" w:hAnsi="Arial" w:cs="Arial"/>
                <w:i/>
                <w:iCs/>
                <w:color w:val="000000"/>
                <w:kern w:val="0"/>
                <w:sz w:val="18"/>
                <w:szCs w:val="18"/>
                <w:lang w:eastAsia="en-PH"/>
                <w14:ligatures w14:val="none"/>
              </w:rPr>
              <w:t xml:space="preserve">loading levels </w:t>
            </w:r>
            <w:r w:rsidRPr="00FF76C7">
              <w:rPr>
                <w:rFonts w:ascii="Arial" w:eastAsia="Times New Roman" w:hAnsi="Arial" w:cs="Arial"/>
                <w:color w:val="000000"/>
                <w:kern w:val="0"/>
                <w:sz w:val="18"/>
                <w:szCs w:val="18"/>
                <w:lang w:eastAsia="en-PH"/>
                <w14:ligatures w14:val="none"/>
              </w:rPr>
              <w:t>will differ materially from those previously submitted.</w:t>
            </w:r>
          </w:p>
          <w:p w14:paraId="63E51E32" w14:textId="77777777" w:rsidR="00B55E25" w:rsidRDefault="00B55E25" w:rsidP="00D32D68">
            <w:pPr>
              <w:spacing w:after="0" w:line="240" w:lineRule="auto"/>
              <w:rPr>
                <w:rFonts w:ascii="Arial" w:eastAsia="Times New Roman" w:hAnsi="Arial" w:cs="Arial"/>
                <w:color w:val="000000"/>
                <w:kern w:val="0"/>
                <w:sz w:val="18"/>
                <w:szCs w:val="18"/>
                <w:lang w:eastAsia="en-PH"/>
                <w14:ligatures w14:val="none"/>
              </w:rPr>
            </w:pPr>
          </w:p>
          <w:p w14:paraId="31181AFF" w14:textId="2D52B25E" w:rsidR="00B55E25" w:rsidRDefault="00B55E25" w:rsidP="00D32D68">
            <w:pPr>
              <w:spacing w:after="0" w:line="240" w:lineRule="auto"/>
              <w:rPr>
                <w:rFonts w:ascii="Arial" w:eastAsia="Times New Roman" w:hAnsi="Arial" w:cs="Arial"/>
                <w:color w:val="000000"/>
                <w:kern w:val="0"/>
                <w:sz w:val="18"/>
                <w:szCs w:val="18"/>
                <w:lang w:eastAsia="en-PH"/>
                <w14:ligatures w14:val="none"/>
              </w:rPr>
            </w:pPr>
            <w:r w:rsidRPr="00B55E25">
              <w:rPr>
                <w:rFonts w:ascii="Arial" w:eastAsia="Times New Roman" w:hAnsi="Arial" w:cs="Arial"/>
                <w:color w:val="000000"/>
                <w:kern w:val="0"/>
                <w:sz w:val="18"/>
                <w:szCs w:val="18"/>
                <w:lang w:eastAsia="en-PH"/>
                <w14:ligatures w14:val="none"/>
              </w:rPr>
              <w:t xml:space="preserve">Each </w:t>
            </w:r>
            <w:r w:rsidRPr="00B55E25">
              <w:rPr>
                <w:rFonts w:ascii="Arial" w:eastAsia="Times New Roman" w:hAnsi="Arial" w:cs="Arial"/>
                <w:i/>
                <w:iCs/>
                <w:color w:val="000000"/>
                <w:kern w:val="0"/>
                <w:sz w:val="18"/>
                <w:szCs w:val="18"/>
                <w:lang w:eastAsia="en-PH"/>
                <w14:ligatures w14:val="none"/>
              </w:rPr>
              <w:t xml:space="preserve">Generation Company </w:t>
            </w:r>
            <w:r w:rsidRPr="00B55E25">
              <w:rPr>
                <w:rFonts w:ascii="Arial" w:eastAsia="Times New Roman" w:hAnsi="Arial" w:cs="Arial"/>
                <w:color w:val="000000"/>
                <w:kern w:val="0"/>
                <w:sz w:val="18"/>
                <w:szCs w:val="18"/>
                <w:lang w:eastAsia="en-PH"/>
                <w14:ligatures w14:val="none"/>
              </w:rPr>
              <w:t xml:space="preserve">which has submitted </w:t>
            </w:r>
            <w:r w:rsidRPr="00B55E25">
              <w:rPr>
                <w:rFonts w:ascii="Arial" w:eastAsia="Times New Roman" w:hAnsi="Arial" w:cs="Arial"/>
                <w:i/>
                <w:iCs/>
                <w:color w:val="000000"/>
                <w:kern w:val="0"/>
                <w:sz w:val="18"/>
                <w:szCs w:val="18"/>
                <w:lang w:eastAsia="en-PH"/>
                <w14:ligatures w14:val="none"/>
              </w:rPr>
              <w:t xml:space="preserve">projected outputs </w:t>
            </w:r>
            <w:r w:rsidRPr="00B55E25">
              <w:rPr>
                <w:rFonts w:ascii="Arial" w:eastAsia="Times New Roman" w:hAnsi="Arial" w:cs="Arial"/>
                <w:color w:val="000000"/>
                <w:kern w:val="0"/>
                <w:sz w:val="18"/>
                <w:szCs w:val="18"/>
                <w:lang w:eastAsia="en-PH"/>
                <w14:ligatures w14:val="none"/>
              </w:rPr>
              <w:t xml:space="preserve">for its </w:t>
            </w:r>
            <w:r w:rsidRPr="00B55E25">
              <w:rPr>
                <w:rFonts w:ascii="Arial" w:eastAsia="Times New Roman" w:hAnsi="Arial" w:cs="Arial"/>
                <w:i/>
                <w:iCs/>
                <w:color w:val="000000"/>
                <w:kern w:val="0"/>
                <w:sz w:val="18"/>
                <w:szCs w:val="18"/>
                <w:lang w:eastAsia="en-PH"/>
                <w14:ligatures w14:val="none"/>
              </w:rPr>
              <w:t xml:space="preserve">must-dispatch generating units </w:t>
            </w:r>
            <w:r w:rsidRPr="00B55E25">
              <w:rPr>
                <w:rFonts w:ascii="Arial" w:eastAsia="Times New Roman" w:hAnsi="Arial" w:cs="Arial"/>
                <w:color w:val="000000"/>
                <w:kern w:val="0"/>
                <w:sz w:val="18"/>
                <w:szCs w:val="18"/>
                <w:lang w:eastAsia="en-PH"/>
                <w14:ligatures w14:val="none"/>
              </w:rPr>
              <w:t xml:space="preserve">or </w:t>
            </w:r>
            <w:r w:rsidRPr="00B55E25">
              <w:rPr>
                <w:rFonts w:ascii="Arial" w:eastAsia="Times New Roman" w:hAnsi="Arial" w:cs="Arial"/>
                <w:i/>
                <w:iCs/>
                <w:color w:val="000000"/>
                <w:kern w:val="0"/>
                <w:sz w:val="18"/>
                <w:szCs w:val="18"/>
                <w:lang w:eastAsia="en-PH"/>
                <w14:ligatures w14:val="none"/>
              </w:rPr>
              <w:t xml:space="preserve">priority dispatch generating units </w:t>
            </w:r>
            <w:r w:rsidRPr="00B55E25">
              <w:rPr>
                <w:rFonts w:ascii="Arial" w:eastAsia="Times New Roman" w:hAnsi="Arial" w:cs="Arial"/>
                <w:color w:val="000000"/>
                <w:kern w:val="0"/>
                <w:sz w:val="18"/>
                <w:szCs w:val="18"/>
                <w:lang w:eastAsia="en-PH"/>
                <w14:ligatures w14:val="none"/>
              </w:rPr>
              <w:t xml:space="preserve">shall revise its </w:t>
            </w:r>
            <w:r w:rsidRPr="00B55E25">
              <w:rPr>
                <w:rFonts w:ascii="Arial" w:eastAsia="Times New Roman" w:hAnsi="Arial" w:cs="Arial"/>
                <w:i/>
                <w:iCs/>
                <w:color w:val="000000"/>
                <w:kern w:val="0"/>
                <w:sz w:val="18"/>
                <w:szCs w:val="18"/>
                <w:lang w:eastAsia="en-PH"/>
                <w14:ligatures w14:val="none"/>
              </w:rPr>
              <w:t xml:space="preserve">projected outputs </w:t>
            </w:r>
            <w:r w:rsidRPr="00B55E25">
              <w:rPr>
                <w:rFonts w:ascii="Arial" w:eastAsia="Times New Roman" w:hAnsi="Arial" w:cs="Arial"/>
                <w:color w:val="000000"/>
                <w:kern w:val="0"/>
                <w:sz w:val="18"/>
                <w:szCs w:val="18"/>
                <w:lang w:eastAsia="en-PH"/>
                <w14:ligatures w14:val="none"/>
              </w:rPr>
              <w:t xml:space="preserve">if it reasonably expects that any of its </w:t>
            </w:r>
            <w:r w:rsidRPr="00B55E25">
              <w:rPr>
                <w:rFonts w:ascii="Arial" w:eastAsia="Times New Roman" w:hAnsi="Arial" w:cs="Arial"/>
                <w:i/>
                <w:iCs/>
                <w:color w:val="000000"/>
                <w:kern w:val="0"/>
                <w:sz w:val="18"/>
                <w:szCs w:val="18"/>
                <w:lang w:eastAsia="en-PH"/>
                <w14:ligatures w14:val="none"/>
              </w:rPr>
              <w:t xml:space="preserve">projected outputs </w:t>
            </w:r>
            <w:r w:rsidRPr="00B55E25">
              <w:rPr>
                <w:rFonts w:ascii="Arial" w:eastAsia="Times New Roman" w:hAnsi="Arial" w:cs="Arial"/>
                <w:color w:val="000000"/>
                <w:kern w:val="0"/>
                <w:sz w:val="18"/>
                <w:szCs w:val="18"/>
                <w:lang w:eastAsia="en-PH"/>
                <w14:ligatures w14:val="none"/>
              </w:rPr>
              <w:t>will differ materially from those previously submitted.</w:t>
            </w:r>
          </w:p>
          <w:p w14:paraId="005AACDB" w14:textId="77777777" w:rsidR="00B55E25" w:rsidRDefault="00B55E25" w:rsidP="00D32D68">
            <w:pPr>
              <w:spacing w:after="0" w:line="240" w:lineRule="auto"/>
              <w:rPr>
                <w:rFonts w:ascii="Arial" w:eastAsia="Times New Roman" w:hAnsi="Arial" w:cs="Arial"/>
                <w:color w:val="000000"/>
                <w:kern w:val="0"/>
                <w:sz w:val="18"/>
                <w:szCs w:val="18"/>
                <w:lang w:eastAsia="en-PH"/>
                <w14:ligatures w14:val="none"/>
              </w:rPr>
            </w:pPr>
          </w:p>
          <w:p w14:paraId="301D81BE" w14:textId="77777777" w:rsidR="00E54E5B" w:rsidRPr="00E54E5B" w:rsidRDefault="00E54E5B" w:rsidP="00E54E5B">
            <w:pPr>
              <w:spacing w:after="0" w:line="240" w:lineRule="auto"/>
              <w:rPr>
                <w:rFonts w:ascii="Arial" w:eastAsia="Times New Roman" w:hAnsi="Arial" w:cs="Arial"/>
                <w:color w:val="000000"/>
                <w:kern w:val="0"/>
                <w:sz w:val="18"/>
                <w:szCs w:val="18"/>
                <w:lang w:eastAsia="en-PH"/>
                <w14:ligatures w14:val="none"/>
              </w:rPr>
            </w:pPr>
            <w:r w:rsidRPr="00E54E5B">
              <w:rPr>
                <w:rFonts w:ascii="Arial" w:eastAsia="Times New Roman" w:hAnsi="Arial" w:cs="Arial"/>
                <w:color w:val="000000"/>
                <w:kern w:val="0"/>
                <w:sz w:val="18"/>
                <w:szCs w:val="18"/>
                <w:lang w:eastAsia="en-PH"/>
                <w14:ligatures w14:val="none"/>
              </w:rPr>
              <w:t xml:space="preserve">In submitting </w:t>
            </w:r>
            <w:r w:rsidRPr="00E54E5B">
              <w:rPr>
                <w:rFonts w:ascii="Arial" w:eastAsia="Times New Roman" w:hAnsi="Arial" w:cs="Arial"/>
                <w:i/>
                <w:iCs/>
                <w:color w:val="000000"/>
                <w:kern w:val="0"/>
                <w:sz w:val="18"/>
                <w:szCs w:val="18"/>
                <w:lang w:eastAsia="en-PH"/>
                <w14:ligatures w14:val="none"/>
              </w:rPr>
              <w:t xml:space="preserve">market bids </w:t>
            </w:r>
            <w:r w:rsidRPr="00E54E5B">
              <w:rPr>
                <w:rFonts w:ascii="Arial" w:eastAsia="Times New Roman" w:hAnsi="Arial" w:cs="Arial"/>
                <w:color w:val="000000"/>
                <w:kern w:val="0"/>
                <w:sz w:val="18"/>
                <w:szCs w:val="18"/>
                <w:lang w:eastAsia="en-PH"/>
                <w14:ligatures w14:val="none"/>
              </w:rPr>
              <w:t xml:space="preserve">or </w:t>
            </w:r>
            <w:r w:rsidRPr="00E54E5B">
              <w:rPr>
                <w:rFonts w:ascii="Arial" w:eastAsia="Times New Roman" w:hAnsi="Arial" w:cs="Arial"/>
                <w:i/>
                <w:iCs/>
                <w:color w:val="000000"/>
                <w:kern w:val="0"/>
                <w:sz w:val="18"/>
                <w:szCs w:val="18"/>
                <w:lang w:eastAsia="en-PH"/>
                <w14:ligatures w14:val="none"/>
              </w:rPr>
              <w:t xml:space="preserve">market offers </w:t>
            </w:r>
            <w:r w:rsidRPr="00E54E5B">
              <w:rPr>
                <w:rFonts w:ascii="Arial" w:eastAsia="Times New Roman" w:hAnsi="Arial" w:cs="Arial"/>
                <w:color w:val="000000"/>
                <w:kern w:val="0"/>
                <w:sz w:val="18"/>
                <w:szCs w:val="18"/>
                <w:lang w:eastAsia="en-PH"/>
                <w14:ligatures w14:val="none"/>
              </w:rPr>
              <w:t xml:space="preserve">for any </w:t>
            </w:r>
            <w:r w:rsidRPr="00E54E5B">
              <w:rPr>
                <w:rFonts w:ascii="Arial" w:eastAsia="Times New Roman" w:hAnsi="Arial" w:cs="Arial"/>
                <w:i/>
                <w:iCs/>
                <w:color w:val="000000"/>
                <w:kern w:val="0"/>
                <w:sz w:val="18"/>
                <w:szCs w:val="18"/>
                <w:lang w:eastAsia="en-PH"/>
                <w14:ligatures w14:val="none"/>
              </w:rPr>
              <w:t>dispatch interval</w:t>
            </w:r>
            <w:r w:rsidRPr="00E54E5B">
              <w:rPr>
                <w:rFonts w:ascii="Arial" w:eastAsia="Times New Roman" w:hAnsi="Arial" w:cs="Arial"/>
                <w:color w:val="000000"/>
                <w:kern w:val="0"/>
                <w:sz w:val="18"/>
                <w:szCs w:val="18"/>
                <w:lang w:eastAsia="en-PH"/>
                <w14:ligatures w14:val="none"/>
              </w:rPr>
              <w:t xml:space="preserve">, </w:t>
            </w:r>
            <w:r w:rsidRPr="00E54E5B">
              <w:rPr>
                <w:rFonts w:ascii="Arial" w:eastAsia="Times New Roman" w:hAnsi="Arial" w:cs="Arial"/>
                <w:i/>
                <w:iCs/>
                <w:color w:val="000000"/>
                <w:kern w:val="0"/>
                <w:sz w:val="18"/>
                <w:szCs w:val="18"/>
                <w:lang w:eastAsia="en-PH"/>
                <w14:ligatures w14:val="none"/>
              </w:rPr>
              <w:t xml:space="preserve">Trading Participants </w:t>
            </w:r>
            <w:r w:rsidRPr="00E54E5B">
              <w:rPr>
                <w:rFonts w:ascii="Arial" w:eastAsia="Times New Roman" w:hAnsi="Arial" w:cs="Arial"/>
                <w:color w:val="000000"/>
                <w:kern w:val="0"/>
                <w:sz w:val="18"/>
                <w:szCs w:val="18"/>
                <w:lang w:eastAsia="en-PH"/>
                <w14:ligatures w14:val="none"/>
              </w:rPr>
              <w:t xml:space="preserve">shall also take into account the following: </w:t>
            </w:r>
          </w:p>
          <w:p w14:paraId="770719E8" w14:textId="5F45C4D0" w:rsidR="00E54E5B" w:rsidRPr="00E54E5B" w:rsidRDefault="00E54E5B" w:rsidP="00E54E5B">
            <w:pPr>
              <w:spacing w:after="0" w:line="240" w:lineRule="auto"/>
              <w:rPr>
                <w:rFonts w:ascii="Arial" w:eastAsia="Times New Roman" w:hAnsi="Arial" w:cs="Arial"/>
                <w:color w:val="000000"/>
                <w:kern w:val="0"/>
                <w:sz w:val="18"/>
                <w:szCs w:val="18"/>
                <w:lang w:eastAsia="en-PH"/>
                <w14:ligatures w14:val="none"/>
              </w:rPr>
            </w:pPr>
            <w:r w:rsidRPr="00E54E5B">
              <w:rPr>
                <w:rFonts w:ascii="Arial" w:eastAsia="Times New Roman" w:hAnsi="Arial" w:cs="Arial"/>
                <w:color w:val="000000"/>
                <w:kern w:val="0"/>
                <w:sz w:val="18"/>
                <w:szCs w:val="18"/>
                <w:lang w:eastAsia="en-PH"/>
                <w14:ligatures w14:val="none"/>
              </w:rPr>
              <w:t xml:space="preserve">(a) The time remaining until the occurrence of the relevant </w:t>
            </w:r>
            <w:r w:rsidRPr="00E54E5B">
              <w:rPr>
                <w:rFonts w:ascii="Arial" w:eastAsia="Times New Roman" w:hAnsi="Arial" w:cs="Arial"/>
                <w:i/>
                <w:iCs/>
                <w:color w:val="000000"/>
                <w:kern w:val="0"/>
                <w:sz w:val="18"/>
                <w:szCs w:val="18"/>
                <w:lang w:eastAsia="en-PH"/>
                <w14:ligatures w14:val="none"/>
              </w:rPr>
              <w:t xml:space="preserve">dispatch interval </w:t>
            </w:r>
            <w:r w:rsidRPr="00E54E5B">
              <w:rPr>
                <w:rFonts w:ascii="Arial" w:eastAsia="Times New Roman" w:hAnsi="Arial" w:cs="Arial"/>
                <w:color w:val="000000"/>
                <w:kern w:val="0"/>
                <w:sz w:val="18"/>
                <w:szCs w:val="18"/>
                <w:lang w:eastAsia="en-PH"/>
                <w14:ligatures w14:val="none"/>
              </w:rPr>
              <w:t xml:space="preserve">involved; and </w:t>
            </w:r>
          </w:p>
          <w:p w14:paraId="1D25499F" w14:textId="77777777" w:rsidR="00E54E5B" w:rsidRDefault="00E54E5B" w:rsidP="00E54E5B">
            <w:pPr>
              <w:spacing w:after="0" w:line="240" w:lineRule="auto"/>
              <w:rPr>
                <w:rFonts w:ascii="Arial" w:eastAsia="Times New Roman" w:hAnsi="Arial" w:cs="Arial"/>
                <w:color w:val="000000"/>
                <w:kern w:val="0"/>
                <w:sz w:val="18"/>
                <w:szCs w:val="18"/>
                <w:lang w:eastAsia="en-PH"/>
                <w14:ligatures w14:val="none"/>
              </w:rPr>
            </w:pPr>
            <w:r w:rsidRPr="00E54E5B">
              <w:rPr>
                <w:rFonts w:ascii="Arial" w:eastAsia="Times New Roman" w:hAnsi="Arial" w:cs="Arial"/>
                <w:color w:val="000000"/>
                <w:kern w:val="0"/>
                <w:sz w:val="18"/>
                <w:szCs w:val="18"/>
                <w:lang w:eastAsia="en-PH"/>
                <w14:ligatures w14:val="none"/>
              </w:rPr>
              <w:t xml:space="preserve">(b) Provision of reasons or circumstances whenever the submitted </w:t>
            </w:r>
            <w:r w:rsidRPr="00E54E5B">
              <w:rPr>
                <w:rFonts w:ascii="Arial" w:eastAsia="Times New Roman" w:hAnsi="Arial" w:cs="Arial"/>
                <w:i/>
                <w:iCs/>
                <w:color w:val="000000"/>
                <w:kern w:val="0"/>
                <w:sz w:val="18"/>
                <w:szCs w:val="18"/>
                <w:lang w:eastAsia="en-PH"/>
                <w14:ligatures w14:val="none"/>
              </w:rPr>
              <w:t xml:space="preserve">market bids </w:t>
            </w:r>
            <w:r w:rsidRPr="00E54E5B">
              <w:rPr>
                <w:rFonts w:ascii="Arial" w:eastAsia="Times New Roman" w:hAnsi="Arial" w:cs="Arial"/>
                <w:color w:val="000000"/>
                <w:kern w:val="0"/>
                <w:sz w:val="18"/>
                <w:szCs w:val="18"/>
                <w:lang w:eastAsia="en-PH"/>
                <w14:ligatures w14:val="none"/>
              </w:rPr>
              <w:t xml:space="preserve">or </w:t>
            </w:r>
            <w:r w:rsidRPr="00E54E5B">
              <w:rPr>
                <w:rFonts w:ascii="Arial" w:eastAsia="Times New Roman" w:hAnsi="Arial" w:cs="Arial"/>
                <w:i/>
                <w:iCs/>
                <w:color w:val="000000"/>
                <w:kern w:val="0"/>
                <w:sz w:val="18"/>
                <w:szCs w:val="18"/>
                <w:lang w:eastAsia="en-PH"/>
                <w14:ligatures w14:val="none"/>
              </w:rPr>
              <w:t xml:space="preserve">market offers </w:t>
            </w:r>
            <w:r w:rsidRPr="00E54E5B">
              <w:rPr>
                <w:rFonts w:ascii="Arial" w:eastAsia="Times New Roman" w:hAnsi="Arial" w:cs="Arial"/>
                <w:color w:val="000000"/>
                <w:kern w:val="0"/>
                <w:sz w:val="18"/>
                <w:szCs w:val="18"/>
                <w:lang w:eastAsia="en-PH"/>
                <w14:ligatures w14:val="none"/>
              </w:rPr>
              <w:t xml:space="preserve">are cancelled or are less than the registered capacity of its </w:t>
            </w:r>
            <w:r w:rsidRPr="00E54E5B">
              <w:rPr>
                <w:rFonts w:ascii="Arial" w:eastAsia="Times New Roman" w:hAnsi="Arial" w:cs="Arial"/>
                <w:i/>
                <w:iCs/>
                <w:color w:val="000000"/>
                <w:kern w:val="0"/>
                <w:sz w:val="18"/>
                <w:szCs w:val="18"/>
                <w:lang w:eastAsia="en-PH"/>
                <w14:ligatures w14:val="none"/>
              </w:rPr>
              <w:t xml:space="preserve">facility </w:t>
            </w:r>
            <w:r w:rsidRPr="00E54E5B">
              <w:rPr>
                <w:rFonts w:ascii="Arial" w:eastAsia="Times New Roman" w:hAnsi="Arial" w:cs="Arial"/>
                <w:color w:val="000000"/>
                <w:kern w:val="0"/>
                <w:sz w:val="18"/>
                <w:szCs w:val="18"/>
                <w:lang w:eastAsia="en-PH"/>
                <w14:ligatures w14:val="none"/>
              </w:rPr>
              <w:t xml:space="preserve">or </w:t>
            </w:r>
            <w:r w:rsidRPr="00E54E5B">
              <w:rPr>
                <w:rFonts w:ascii="Arial" w:eastAsia="Times New Roman" w:hAnsi="Arial" w:cs="Arial"/>
                <w:i/>
                <w:iCs/>
                <w:color w:val="000000"/>
                <w:kern w:val="0"/>
                <w:sz w:val="18"/>
                <w:szCs w:val="18"/>
                <w:lang w:eastAsia="en-PH"/>
                <w14:ligatures w14:val="none"/>
              </w:rPr>
              <w:t>generating unit</w:t>
            </w:r>
            <w:r w:rsidRPr="00E54E5B">
              <w:rPr>
                <w:rFonts w:ascii="Arial" w:eastAsia="Times New Roman" w:hAnsi="Arial" w:cs="Arial"/>
                <w:color w:val="000000"/>
                <w:kern w:val="0"/>
                <w:sz w:val="18"/>
                <w:szCs w:val="18"/>
                <w:lang w:eastAsia="en-PH"/>
                <w14:ligatures w14:val="none"/>
              </w:rPr>
              <w:t>.</w:t>
            </w:r>
          </w:p>
          <w:p w14:paraId="3636A0D2" w14:textId="77777777" w:rsidR="00E66CBA" w:rsidRDefault="00E66CBA" w:rsidP="00E54E5B">
            <w:pPr>
              <w:spacing w:after="0" w:line="240" w:lineRule="auto"/>
              <w:rPr>
                <w:rFonts w:ascii="Arial" w:eastAsia="Times New Roman" w:hAnsi="Arial" w:cs="Arial"/>
                <w:color w:val="000000"/>
                <w:kern w:val="0"/>
                <w:sz w:val="18"/>
                <w:szCs w:val="18"/>
                <w:lang w:eastAsia="en-PH"/>
                <w14:ligatures w14:val="none"/>
              </w:rPr>
            </w:pPr>
          </w:p>
          <w:p w14:paraId="06D077C7" w14:textId="77777777" w:rsidR="00E66CBA" w:rsidRPr="00E66CBA" w:rsidRDefault="00E66CBA" w:rsidP="00E66CBA">
            <w:pPr>
              <w:spacing w:after="0" w:line="240" w:lineRule="auto"/>
              <w:rPr>
                <w:rFonts w:ascii="Arial" w:eastAsia="Times New Roman" w:hAnsi="Arial" w:cs="Arial"/>
                <w:color w:val="000000"/>
                <w:kern w:val="0"/>
                <w:sz w:val="18"/>
                <w:szCs w:val="18"/>
                <w:lang w:eastAsia="en-PH"/>
                <w14:ligatures w14:val="none"/>
              </w:rPr>
            </w:pPr>
            <w:r w:rsidRPr="00E66CBA">
              <w:rPr>
                <w:rFonts w:ascii="Arial" w:eastAsia="Times New Roman" w:hAnsi="Arial" w:cs="Arial"/>
                <w:i/>
                <w:iCs/>
                <w:color w:val="000000"/>
                <w:kern w:val="0"/>
                <w:sz w:val="18"/>
                <w:szCs w:val="18"/>
                <w:lang w:eastAsia="en-PH"/>
                <w14:ligatures w14:val="none"/>
              </w:rPr>
              <w:t xml:space="preserve">Trading Participants </w:t>
            </w:r>
            <w:r w:rsidRPr="00E66CBA">
              <w:rPr>
                <w:rFonts w:ascii="Arial" w:eastAsia="Times New Roman" w:hAnsi="Arial" w:cs="Arial"/>
                <w:color w:val="000000"/>
                <w:kern w:val="0"/>
                <w:sz w:val="18"/>
                <w:szCs w:val="18"/>
                <w:lang w:eastAsia="en-PH"/>
                <w14:ligatures w14:val="none"/>
              </w:rPr>
              <w:t xml:space="preserve">shall immediately advise the </w:t>
            </w:r>
            <w:r w:rsidRPr="00E66CBA">
              <w:rPr>
                <w:rFonts w:ascii="Arial" w:eastAsia="Times New Roman" w:hAnsi="Arial" w:cs="Arial"/>
                <w:i/>
                <w:iCs/>
                <w:color w:val="000000"/>
                <w:kern w:val="0"/>
                <w:sz w:val="18"/>
                <w:szCs w:val="18"/>
                <w:lang w:eastAsia="en-PH"/>
                <w14:ligatures w14:val="none"/>
              </w:rPr>
              <w:t xml:space="preserve">System Operator </w:t>
            </w:r>
            <w:r w:rsidRPr="00E66CBA">
              <w:rPr>
                <w:rFonts w:ascii="Arial" w:eastAsia="Times New Roman" w:hAnsi="Arial" w:cs="Arial"/>
                <w:color w:val="000000"/>
                <w:kern w:val="0"/>
                <w:sz w:val="18"/>
                <w:szCs w:val="18"/>
                <w:lang w:eastAsia="en-PH"/>
                <w14:ligatures w14:val="none"/>
              </w:rPr>
              <w:t xml:space="preserve">and the </w:t>
            </w:r>
            <w:r w:rsidRPr="00E66CBA">
              <w:rPr>
                <w:rFonts w:ascii="Arial" w:eastAsia="Times New Roman" w:hAnsi="Arial" w:cs="Arial"/>
                <w:i/>
                <w:iCs/>
                <w:color w:val="000000"/>
                <w:kern w:val="0"/>
                <w:sz w:val="18"/>
                <w:szCs w:val="18"/>
                <w:lang w:eastAsia="en-PH"/>
                <w14:ligatures w14:val="none"/>
              </w:rPr>
              <w:t xml:space="preserve">Market Operator </w:t>
            </w:r>
            <w:r w:rsidRPr="00E66CBA">
              <w:rPr>
                <w:rFonts w:ascii="Arial" w:eastAsia="Times New Roman" w:hAnsi="Arial" w:cs="Arial"/>
                <w:color w:val="000000"/>
                <w:kern w:val="0"/>
                <w:sz w:val="18"/>
                <w:szCs w:val="18"/>
                <w:lang w:eastAsia="en-PH"/>
                <w14:ligatures w14:val="none"/>
              </w:rPr>
              <w:t xml:space="preserve">of any circumstances which may significantly result in material adverse change in the state of their facilities in any </w:t>
            </w:r>
            <w:r w:rsidRPr="00E66CBA">
              <w:rPr>
                <w:rFonts w:ascii="Arial" w:eastAsia="Times New Roman" w:hAnsi="Arial" w:cs="Arial"/>
                <w:i/>
                <w:iCs/>
                <w:color w:val="000000"/>
                <w:kern w:val="0"/>
                <w:sz w:val="18"/>
                <w:szCs w:val="18"/>
                <w:lang w:eastAsia="en-PH"/>
                <w14:ligatures w14:val="none"/>
              </w:rPr>
              <w:t xml:space="preserve">dispatch interval </w:t>
            </w:r>
            <w:r w:rsidRPr="00E66CBA">
              <w:rPr>
                <w:rFonts w:ascii="Arial" w:eastAsia="Times New Roman" w:hAnsi="Arial" w:cs="Arial"/>
                <w:color w:val="000000"/>
                <w:kern w:val="0"/>
                <w:sz w:val="18"/>
                <w:szCs w:val="18"/>
                <w:lang w:eastAsia="en-PH"/>
                <w14:ligatures w14:val="none"/>
              </w:rPr>
              <w:t xml:space="preserve">of any </w:t>
            </w:r>
            <w:r w:rsidRPr="00E66CBA">
              <w:rPr>
                <w:rFonts w:ascii="Arial" w:eastAsia="Times New Roman" w:hAnsi="Arial" w:cs="Arial"/>
                <w:i/>
                <w:iCs/>
                <w:color w:val="000000"/>
                <w:kern w:val="0"/>
                <w:sz w:val="18"/>
                <w:szCs w:val="18"/>
                <w:lang w:eastAsia="en-PH"/>
                <w14:ligatures w14:val="none"/>
              </w:rPr>
              <w:t xml:space="preserve">trading </w:t>
            </w:r>
            <w:r w:rsidRPr="00E66CBA">
              <w:rPr>
                <w:rFonts w:ascii="Arial" w:eastAsia="Times New Roman" w:hAnsi="Arial" w:cs="Arial"/>
                <w:color w:val="000000"/>
                <w:kern w:val="0"/>
                <w:sz w:val="18"/>
                <w:szCs w:val="18"/>
                <w:lang w:eastAsia="en-PH"/>
                <w14:ligatures w14:val="none"/>
              </w:rPr>
              <w:t xml:space="preserve">day in the current </w:t>
            </w:r>
            <w:r w:rsidRPr="00E66CBA">
              <w:rPr>
                <w:rFonts w:ascii="Arial" w:eastAsia="Times New Roman" w:hAnsi="Arial" w:cs="Arial"/>
                <w:i/>
                <w:iCs/>
                <w:color w:val="000000"/>
                <w:kern w:val="0"/>
                <w:sz w:val="18"/>
                <w:szCs w:val="18"/>
                <w:lang w:eastAsia="en-PH"/>
                <w14:ligatures w14:val="none"/>
              </w:rPr>
              <w:t>week-ahead market horizon</w:t>
            </w:r>
            <w:r w:rsidRPr="00E66CBA">
              <w:rPr>
                <w:rFonts w:ascii="Arial" w:eastAsia="Times New Roman" w:hAnsi="Arial" w:cs="Arial"/>
                <w:color w:val="000000"/>
                <w:kern w:val="0"/>
                <w:sz w:val="18"/>
                <w:szCs w:val="18"/>
                <w:lang w:eastAsia="en-PH"/>
                <w14:ligatures w14:val="none"/>
              </w:rPr>
              <w:t xml:space="preserve">. </w:t>
            </w:r>
          </w:p>
          <w:p w14:paraId="102DB6EC" w14:textId="428B6619" w:rsidR="00E66CBA" w:rsidRPr="005D0164" w:rsidRDefault="00E66CBA" w:rsidP="00E66CBA">
            <w:pPr>
              <w:spacing w:after="0" w:line="240" w:lineRule="auto"/>
              <w:rPr>
                <w:rFonts w:ascii="Arial" w:eastAsia="Times New Roman" w:hAnsi="Arial" w:cs="Arial"/>
                <w:color w:val="000000"/>
                <w:kern w:val="0"/>
                <w:sz w:val="18"/>
                <w:szCs w:val="18"/>
                <w:lang w:eastAsia="en-PH"/>
                <w14:ligatures w14:val="none"/>
              </w:rPr>
            </w:pPr>
            <w:r w:rsidRPr="00E66CBA">
              <w:rPr>
                <w:rFonts w:ascii="Arial" w:eastAsia="Times New Roman" w:hAnsi="Arial" w:cs="Arial"/>
                <w:color w:val="000000"/>
                <w:kern w:val="0"/>
                <w:sz w:val="18"/>
                <w:szCs w:val="18"/>
                <w:lang w:eastAsia="en-PH"/>
                <w14:ligatures w14:val="none"/>
              </w:rPr>
              <w:t xml:space="preserve">After the occurrence of the significant event referred to above, the </w:t>
            </w:r>
            <w:r w:rsidRPr="00E66CBA">
              <w:rPr>
                <w:rFonts w:ascii="Arial" w:eastAsia="Times New Roman" w:hAnsi="Arial" w:cs="Arial"/>
                <w:i/>
                <w:iCs/>
                <w:color w:val="000000"/>
                <w:kern w:val="0"/>
                <w:sz w:val="18"/>
                <w:szCs w:val="18"/>
                <w:lang w:eastAsia="en-PH"/>
                <w14:ligatures w14:val="none"/>
              </w:rPr>
              <w:t xml:space="preserve">Trading Participant </w:t>
            </w:r>
            <w:r w:rsidRPr="00E66CBA">
              <w:rPr>
                <w:rFonts w:ascii="Arial" w:eastAsia="Times New Roman" w:hAnsi="Arial" w:cs="Arial"/>
                <w:color w:val="000000"/>
                <w:kern w:val="0"/>
                <w:sz w:val="18"/>
                <w:szCs w:val="18"/>
                <w:lang w:eastAsia="en-PH"/>
                <w14:ligatures w14:val="none"/>
              </w:rPr>
              <w:t xml:space="preserve">shall submit to the </w:t>
            </w:r>
            <w:r w:rsidRPr="00E66CBA">
              <w:rPr>
                <w:rFonts w:ascii="Arial" w:eastAsia="Times New Roman" w:hAnsi="Arial" w:cs="Arial"/>
                <w:i/>
                <w:iCs/>
                <w:color w:val="000000"/>
                <w:kern w:val="0"/>
                <w:sz w:val="18"/>
                <w:szCs w:val="18"/>
                <w:lang w:eastAsia="en-PH"/>
                <w14:ligatures w14:val="none"/>
              </w:rPr>
              <w:t xml:space="preserve">Market Operator </w:t>
            </w:r>
            <w:r w:rsidRPr="00E66CBA">
              <w:rPr>
                <w:rFonts w:ascii="Arial" w:eastAsia="Times New Roman" w:hAnsi="Arial" w:cs="Arial"/>
                <w:color w:val="000000"/>
                <w:kern w:val="0"/>
                <w:sz w:val="18"/>
                <w:szCs w:val="18"/>
                <w:lang w:eastAsia="en-PH"/>
                <w14:ligatures w14:val="none"/>
              </w:rPr>
              <w:t xml:space="preserve">and </w:t>
            </w:r>
            <w:r w:rsidRPr="00E66CBA">
              <w:rPr>
                <w:rFonts w:ascii="Arial" w:eastAsia="Times New Roman" w:hAnsi="Arial" w:cs="Arial"/>
                <w:i/>
                <w:iCs/>
                <w:color w:val="000000"/>
                <w:kern w:val="0"/>
                <w:sz w:val="18"/>
                <w:szCs w:val="18"/>
                <w:lang w:eastAsia="en-PH"/>
                <w14:ligatures w14:val="none"/>
              </w:rPr>
              <w:t xml:space="preserve">Enforcement and Compliance Office </w:t>
            </w:r>
            <w:r w:rsidRPr="00E66CBA">
              <w:rPr>
                <w:rFonts w:ascii="Arial" w:eastAsia="Times New Roman" w:hAnsi="Arial" w:cs="Arial"/>
                <w:color w:val="000000"/>
                <w:kern w:val="0"/>
                <w:sz w:val="18"/>
                <w:szCs w:val="18"/>
                <w:lang w:eastAsia="en-PH"/>
                <w14:ligatures w14:val="none"/>
              </w:rPr>
              <w:t>a written report with supporting data on the significant event that occurred, immediately within the following trading day. Such report and</w:t>
            </w:r>
            <w:r w:rsidR="003328DB">
              <w:rPr>
                <w:rFonts w:ascii="Arial" w:eastAsia="Times New Roman" w:hAnsi="Arial" w:cs="Arial"/>
                <w:color w:val="000000"/>
                <w:kern w:val="0"/>
                <w:sz w:val="18"/>
                <w:szCs w:val="18"/>
                <w:lang w:eastAsia="en-PH"/>
                <w14:ligatures w14:val="none"/>
              </w:rPr>
              <w:t xml:space="preserve"> </w:t>
            </w:r>
            <w:r w:rsidR="003328DB" w:rsidRPr="003328DB">
              <w:rPr>
                <w:rFonts w:ascii="Arial" w:eastAsia="Times New Roman" w:hAnsi="Arial" w:cs="Arial"/>
                <w:color w:val="000000"/>
                <w:kern w:val="0"/>
                <w:sz w:val="18"/>
                <w:szCs w:val="18"/>
                <w:lang w:eastAsia="en-PH"/>
                <w14:ligatures w14:val="none"/>
              </w:rPr>
              <w:t xml:space="preserve">data submitted shall also serve as compliance by the </w:t>
            </w:r>
            <w:r w:rsidR="003328DB" w:rsidRPr="003328DB">
              <w:rPr>
                <w:rFonts w:ascii="Arial" w:eastAsia="Times New Roman" w:hAnsi="Arial" w:cs="Arial"/>
                <w:i/>
                <w:iCs/>
                <w:color w:val="000000"/>
                <w:kern w:val="0"/>
                <w:sz w:val="18"/>
                <w:szCs w:val="18"/>
                <w:lang w:eastAsia="en-PH"/>
                <w14:ligatures w14:val="none"/>
              </w:rPr>
              <w:t xml:space="preserve">Trading Participant </w:t>
            </w:r>
            <w:r w:rsidR="003328DB" w:rsidRPr="003328DB">
              <w:rPr>
                <w:rFonts w:ascii="Arial" w:eastAsia="Times New Roman" w:hAnsi="Arial" w:cs="Arial"/>
                <w:color w:val="000000"/>
                <w:kern w:val="0"/>
                <w:sz w:val="18"/>
                <w:szCs w:val="18"/>
                <w:lang w:eastAsia="en-PH"/>
                <w14:ligatures w14:val="none"/>
              </w:rPr>
              <w:t>with its reporting obligation under Clause 7.2.2.2.</w:t>
            </w:r>
          </w:p>
        </w:tc>
      </w:tr>
      <w:tr w:rsidR="00D95321" w:rsidRPr="00C50B97" w14:paraId="1CF17481" w14:textId="77777777" w:rsidTr="00346ABD">
        <w:trPr>
          <w:trHeight w:val="288"/>
        </w:trPr>
        <w:tc>
          <w:tcPr>
            <w:tcW w:w="4161" w:type="dxa"/>
            <w:vMerge/>
            <w:vAlign w:val="center"/>
          </w:tcPr>
          <w:p w14:paraId="24612140" w14:textId="77777777" w:rsidR="00D95321" w:rsidRDefault="00D95321" w:rsidP="00BA347F">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3D455BE2" w14:textId="335CBE04" w:rsidR="00D95321" w:rsidRPr="00C50B97" w:rsidRDefault="00D95321" w:rsidP="00BA347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8E2B975" w14:textId="50EA2A04" w:rsidR="00D95321" w:rsidRPr="005D0164" w:rsidRDefault="00F357C3" w:rsidP="00BA347F">
            <w:pPr>
              <w:spacing w:after="0" w:line="240" w:lineRule="auto"/>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3.8.4.1</w:t>
            </w:r>
          </w:p>
        </w:tc>
      </w:tr>
      <w:tr w:rsidR="00D95321" w:rsidRPr="00C50B97" w14:paraId="7430D893" w14:textId="77777777" w:rsidTr="00346ABD">
        <w:trPr>
          <w:trHeight w:val="288"/>
        </w:trPr>
        <w:tc>
          <w:tcPr>
            <w:tcW w:w="4161" w:type="dxa"/>
            <w:vMerge/>
            <w:vAlign w:val="center"/>
          </w:tcPr>
          <w:p w14:paraId="7F9200AF" w14:textId="77777777" w:rsidR="00D95321" w:rsidRDefault="00D95321" w:rsidP="00BA347F">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1F3143BF" w14:textId="77777777" w:rsidR="00D95321" w:rsidRPr="00C50B97" w:rsidRDefault="00D95321" w:rsidP="00BA347F">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000A7C4" w14:textId="3815383E" w:rsidR="00D95321" w:rsidRPr="00127E2C" w:rsidRDefault="003D74D1" w:rsidP="005D0164">
            <w:pPr>
              <w:spacing w:after="0" w:line="240" w:lineRule="auto"/>
              <w:jc w:val="both"/>
              <w:rPr>
                <w:rFonts w:ascii="Arial" w:eastAsia="Times New Roman" w:hAnsi="Arial" w:cs="Arial"/>
                <w:color w:val="000000"/>
                <w:kern w:val="0"/>
                <w:sz w:val="18"/>
                <w:szCs w:val="18"/>
                <w:lang w:eastAsia="en-PH"/>
                <w14:ligatures w14:val="none"/>
              </w:rPr>
            </w:pPr>
            <w:r w:rsidRPr="003D74D1">
              <w:rPr>
                <w:rFonts w:ascii="Arial" w:eastAsia="Times New Roman" w:hAnsi="Arial" w:cs="Arial"/>
                <w:color w:val="000000"/>
                <w:kern w:val="0"/>
                <w:sz w:val="18"/>
                <w:szCs w:val="18"/>
                <w:lang w:eastAsia="en-PH"/>
                <w14:ligatures w14:val="none"/>
              </w:rPr>
              <w:t>Scheduled generating units and priority dispatch generating units that are dispatched shall reach the target loading level by the end of that dispatch interval and generate in accordance with the dispatch schedules communicated pursuant to Clause 3.8.1 (g) and in accordance with the dispatch conformance standards specified in Clause 3.8.5 unless required to respond to a direction in accordance with Clauses 6.3 and 6.5.</w:t>
            </w:r>
          </w:p>
        </w:tc>
      </w:tr>
      <w:tr w:rsidR="007E086C" w:rsidRPr="00C50B97" w14:paraId="7D84A7BC" w14:textId="77777777" w:rsidTr="00346ABD">
        <w:trPr>
          <w:trHeight w:val="288"/>
        </w:trPr>
        <w:tc>
          <w:tcPr>
            <w:tcW w:w="4161" w:type="dxa"/>
            <w:vMerge/>
            <w:vAlign w:val="center"/>
          </w:tcPr>
          <w:p w14:paraId="667C3D42"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4746EB16"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06B58A3B" w14:textId="0DB922FB" w:rsidR="007E086C" w:rsidRPr="005D0164" w:rsidRDefault="007E086C" w:rsidP="007E086C">
            <w:pPr>
              <w:spacing w:after="0" w:line="240" w:lineRule="auto"/>
              <w:jc w:val="both"/>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3.8.4.2</w:t>
            </w:r>
          </w:p>
        </w:tc>
      </w:tr>
      <w:tr w:rsidR="007E086C" w:rsidRPr="00C50B97" w14:paraId="6FEE4AF8" w14:textId="77777777" w:rsidTr="00346ABD">
        <w:trPr>
          <w:trHeight w:val="288"/>
        </w:trPr>
        <w:tc>
          <w:tcPr>
            <w:tcW w:w="4161" w:type="dxa"/>
            <w:vMerge/>
            <w:vAlign w:val="center"/>
          </w:tcPr>
          <w:p w14:paraId="1C58BEAF"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1397FF91"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934214C" w14:textId="127FB860" w:rsidR="007E086C" w:rsidRPr="003D74D1" w:rsidRDefault="007E086C" w:rsidP="007E086C">
            <w:pPr>
              <w:spacing w:after="0" w:line="240" w:lineRule="auto"/>
              <w:jc w:val="both"/>
              <w:rPr>
                <w:rFonts w:ascii="Arial" w:eastAsia="Times New Roman" w:hAnsi="Arial" w:cs="Arial"/>
                <w:color w:val="000000"/>
                <w:kern w:val="0"/>
                <w:sz w:val="18"/>
                <w:szCs w:val="18"/>
                <w:lang w:eastAsia="en-PH"/>
                <w14:ligatures w14:val="none"/>
              </w:rPr>
            </w:pPr>
            <w:r w:rsidRPr="00B966B7">
              <w:rPr>
                <w:rFonts w:ascii="Arial" w:eastAsia="Times New Roman" w:hAnsi="Arial" w:cs="Arial"/>
                <w:color w:val="000000"/>
                <w:kern w:val="0"/>
                <w:sz w:val="18"/>
                <w:szCs w:val="18"/>
                <w:lang w:eastAsia="en-PH"/>
                <w14:ligatures w14:val="none"/>
              </w:rPr>
              <w:t>A priority dispatch generating unit shall follow the dispatch schedule issued by the Market Operator, unless otherwise instructed by the System Operator under Clause 3.8.3.</w:t>
            </w:r>
          </w:p>
        </w:tc>
      </w:tr>
      <w:tr w:rsidR="007E086C" w:rsidRPr="00C50B97" w14:paraId="5D60764B" w14:textId="77777777" w:rsidTr="00346ABD">
        <w:trPr>
          <w:trHeight w:val="288"/>
        </w:trPr>
        <w:tc>
          <w:tcPr>
            <w:tcW w:w="4161" w:type="dxa"/>
            <w:vMerge/>
            <w:vAlign w:val="center"/>
          </w:tcPr>
          <w:p w14:paraId="7EA21F20"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2C90FC2C"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126ED0A" w14:textId="71928707" w:rsidR="007E086C" w:rsidRPr="005D0164" w:rsidRDefault="007E086C" w:rsidP="007E086C">
            <w:pPr>
              <w:spacing w:after="0" w:line="240" w:lineRule="auto"/>
              <w:jc w:val="both"/>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3.8.4.3</w:t>
            </w:r>
          </w:p>
        </w:tc>
      </w:tr>
      <w:tr w:rsidR="007E086C" w:rsidRPr="00C50B97" w14:paraId="21630EEA" w14:textId="77777777" w:rsidTr="00346ABD">
        <w:trPr>
          <w:trHeight w:val="288"/>
        </w:trPr>
        <w:tc>
          <w:tcPr>
            <w:tcW w:w="4161" w:type="dxa"/>
            <w:vMerge/>
            <w:vAlign w:val="center"/>
          </w:tcPr>
          <w:p w14:paraId="36698E62"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0A88073E"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1F8A8D7F" w14:textId="1D531700" w:rsidR="007E086C" w:rsidRPr="003D74D1" w:rsidRDefault="007E086C" w:rsidP="007E086C">
            <w:pPr>
              <w:spacing w:after="0" w:line="240" w:lineRule="auto"/>
              <w:jc w:val="both"/>
              <w:rPr>
                <w:rFonts w:ascii="Arial" w:eastAsia="Times New Roman" w:hAnsi="Arial" w:cs="Arial"/>
                <w:color w:val="000000"/>
                <w:kern w:val="0"/>
                <w:sz w:val="18"/>
                <w:szCs w:val="18"/>
                <w:lang w:eastAsia="en-PH"/>
                <w14:ligatures w14:val="none"/>
              </w:rPr>
            </w:pPr>
            <w:r w:rsidRPr="00696C5E">
              <w:rPr>
                <w:rFonts w:ascii="Arial" w:eastAsia="Times New Roman" w:hAnsi="Arial" w:cs="Arial"/>
                <w:color w:val="000000"/>
                <w:kern w:val="0"/>
                <w:sz w:val="18"/>
                <w:szCs w:val="18"/>
                <w:lang w:eastAsia="en-PH"/>
                <w14:ligatures w14:val="none"/>
              </w:rPr>
              <w:t>If the projected output of a must-dispatch generating unit has been restricted, as communicated in accordance with Clause 3.8.1(h), the must-dispatch generating unit shall ensure its output does not exceed the value included in the dispatch schedule.</w:t>
            </w:r>
          </w:p>
        </w:tc>
      </w:tr>
      <w:tr w:rsidR="007E086C" w:rsidRPr="00C50B97" w14:paraId="4FC761E8" w14:textId="77777777" w:rsidTr="00346ABD">
        <w:trPr>
          <w:trHeight w:val="288"/>
        </w:trPr>
        <w:tc>
          <w:tcPr>
            <w:tcW w:w="4161" w:type="dxa"/>
            <w:vMerge/>
            <w:vAlign w:val="center"/>
          </w:tcPr>
          <w:p w14:paraId="1D52B0FD"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85C9A34"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63946A85" w14:textId="295E931C" w:rsidR="007E086C" w:rsidRPr="005D0164" w:rsidRDefault="007E086C" w:rsidP="007E086C">
            <w:pPr>
              <w:spacing w:after="0" w:line="240" w:lineRule="auto"/>
              <w:jc w:val="both"/>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3.8.4.4</w:t>
            </w:r>
          </w:p>
        </w:tc>
      </w:tr>
      <w:tr w:rsidR="007E086C" w:rsidRPr="00C50B97" w14:paraId="67B87141" w14:textId="77777777" w:rsidTr="00346ABD">
        <w:trPr>
          <w:trHeight w:val="288"/>
        </w:trPr>
        <w:tc>
          <w:tcPr>
            <w:tcW w:w="4161" w:type="dxa"/>
            <w:vMerge/>
            <w:vAlign w:val="center"/>
          </w:tcPr>
          <w:p w14:paraId="72BD0F8B"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5A0A3471"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548AB116" w14:textId="2C3E544B" w:rsidR="007E086C" w:rsidRPr="003D74D1" w:rsidRDefault="007E086C" w:rsidP="007E086C">
            <w:pPr>
              <w:spacing w:after="0" w:line="240" w:lineRule="auto"/>
              <w:jc w:val="both"/>
              <w:rPr>
                <w:rFonts w:ascii="Arial" w:eastAsia="Times New Roman" w:hAnsi="Arial" w:cs="Arial"/>
                <w:color w:val="000000"/>
                <w:kern w:val="0"/>
                <w:sz w:val="18"/>
                <w:szCs w:val="18"/>
                <w:lang w:eastAsia="en-PH"/>
                <w14:ligatures w14:val="none"/>
              </w:rPr>
            </w:pPr>
            <w:r w:rsidRPr="003A0B59">
              <w:rPr>
                <w:rFonts w:ascii="Arial" w:eastAsia="Times New Roman" w:hAnsi="Arial" w:cs="Arial"/>
                <w:color w:val="000000"/>
                <w:kern w:val="0"/>
                <w:sz w:val="18"/>
                <w:szCs w:val="18"/>
                <w:lang w:eastAsia="en-PH"/>
                <w14:ligatures w14:val="none"/>
              </w:rPr>
              <w:t>A must-dispatch generating unit shall generate at its maximum available output at all times, unless the Market Operator or System Operator has instructed the generating unit to restrict output under Clauses 3.8.1(h) or 3.8.3.5.</w:t>
            </w:r>
          </w:p>
        </w:tc>
      </w:tr>
      <w:tr w:rsidR="007E086C" w:rsidRPr="00C50B97" w14:paraId="26B8247F" w14:textId="77777777" w:rsidTr="00346ABD">
        <w:trPr>
          <w:trHeight w:val="288"/>
        </w:trPr>
        <w:tc>
          <w:tcPr>
            <w:tcW w:w="4161" w:type="dxa"/>
            <w:vMerge/>
            <w:vAlign w:val="center"/>
          </w:tcPr>
          <w:p w14:paraId="360C16D8"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8D5332A"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76188BCD" w14:textId="2E3CA3D0" w:rsidR="007E086C" w:rsidRPr="005D0164" w:rsidRDefault="007E086C" w:rsidP="007E086C">
            <w:pPr>
              <w:spacing w:after="0" w:line="240" w:lineRule="auto"/>
              <w:jc w:val="both"/>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3.15.1</w:t>
            </w:r>
          </w:p>
        </w:tc>
      </w:tr>
      <w:tr w:rsidR="007E086C" w:rsidRPr="00C50B97" w14:paraId="6D4EF66D" w14:textId="77777777" w:rsidTr="00346ABD">
        <w:trPr>
          <w:trHeight w:val="288"/>
        </w:trPr>
        <w:tc>
          <w:tcPr>
            <w:tcW w:w="4161" w:type="dxa"/>
            <w:vMerge/>
            <w:vAlign w:val="center"/>
          </w:tcPr>
          <w:p w14:paraId="7D04A9FE"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6FA74F4"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41657BE6" w14:textId="6765313C" w:rsidR="007E086C" w:rsidRPr="003D74D1" w:rsidRDefault="007E086C" w:rsidP="007E086C">
            <w:pPr>
              <w:spacing w:after="0" w:line="240" w:lineRule="auto"/>
              <w:jc w:val="both"/>
              <w:rPr>
                <w:rFonts w:ascii="Arial" w:eastAsia="Times New Roman" w:hAnsi="Arial" w:cs="Arial"/>
                <w:color w:val="000000"/>
                <w:kern w:val="0"/>
                <w:sz w:val="18"/>
                <w:szCs w:val="18"/>
                <w:lang w:eastAsia="en-PH"/>
                <w14:ligatures w14:val="none"/>
              </w:rPr>
            </w:pPr>
            <w:r w:rsidRPr="001F13C1">
              <w:rPr>
                <w:rFonts w:ascii="Arial" w:eastAsia="Times New Roman" w:hAnsi="Arial" w:cs="Arial"/>
                <w:color w:val="000000"/>
                <w:kern w:val="0"/>
                <w:sz w:val="18"/>
                <w:szCs w:val="18"/>
                <w:lang w:eastAsia="en-PH"/>
                <w14:ligatures w14:val="none"/>
              </w:rPr>
              <w:t>The purpose of the prudential requirements is to ensure the effective operation of the spot market by providing a level of comfort that WESM Members will meet their obligations to make payments as required under the WESM Rules.</w:t>
            </w:r>
          </w:p>
        </w:tc>
      </w:tr>
      <w:tr w:rsidR="007E086C" w:rsidRPr="00C50B97" w14:paraId="55F83607" w14:textId="77777777" w:rsidTr="00346ABD">
        <w:trPr>
          <w:trHeight w:val="288"/>
        </w:trPr>
        <w:tc>
          <w:tcPr>
            <w:tcW w:w="4161" w:type="dxa"/>
            <w:vMerge/>
            <w:vAlign w:val="center"/>
          </w:tcPr>
          <w:p w14:paraId="1F68DCCD"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14EB5913"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3C4F503" w14:textId="14DD50D6" w:rsidR="007E086C" w:rsidRPr="005D0164" w:rsidRDefault="007E086C" w:rsidP="007E086C">
            <w:pPr>
              <w:spacing w:after="0" w:line="240" w:lineRule="auto"/>
              <w:jc w:val="both"/>
              <w:rPr>
                <w:rFonts w:ascii="Arial" w:eastAsia="Times New Roman" w:hAnsi="Arial" w:cs="Arial"/>
                <w:i/>
                <w:color w:val="000000"/>
                <w:kern w:val="0"/>
                <w:sz w:val="18"/>
                <w:szCs w:val="18"/>
                <w:lang w:eastAsia="en-PH"/>
                <w14:ligatures w14:val="none"/>
              </w:rPr>
            </w:pPr>
            <w:r w:rsidRPr="005D0164">
              <w:rPr>
                <w:rFonts w:ascii="Arial" w:eastAsia="Times New Roman" w:hAnsi="Arial" w:cs="Arial"/>
                <w:i/>
                <w:color w:val="000000"/>
                <w:kern w:val="0"/>
                <w:sz w:val="18"/>
                <w:szCs w:val="18"/>
                <w:lang w:eastAsia="en-PH"/>
                <w14:ligatures w14:val="none"/>
              </w:rPr>
              <w:t>4.4.2</w:t>
            </w:r>
          </w:p>
        </w:tc>
      </w:tr>
      <w:tr w:rsidR="007E086C" w:rsidRPr="00C50B97" w14:paraId="2008D108" w14:textId="77777777" w:rsidTr="00346ABD">
        <w:trPr>
          <w:trHeight w:val="288"/>
        </w:trPr>
        <w:tc>
          <w:tcPr>
            <w:tcW w:w="4161" w:type="dxa"/>
            <w:vMerge/>
            <w:vAlign w:val="center"/>
          </w:tcPr>
          <w:p w14:paraId="71BB37A8" w14:textId="77777777" w:rsidR="007E086C" w:rsidRDefault="007E086C" w:rsidP="007E086C">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653223E" w14:textId="77777777" w:rsidR="007E086C" w:rsidRPr="00C50B97" w:rsidRDefault="007E086C" w:rsidP="007E086C">
            <w:pPr>
              <w:spacing w:after="0" w:line="240" w:lineRule="auto"/>
              <w:jc w:val="center"/>
              <w:rPr>
                <w:rFonts w:ascii="Arial" w:eastAsia="Times New Roman" w:hAnsi="Arial" w:cs="Arial"/>
                <w:color w:val="000000"/>
                <w:kern w:val="0"/>
                <w:sz w:val="18"/>
                <w:szCs w:val="18"/>
                <w:lang w:eastAsia="en-PH"/>
                <w14:ligatures w14:val="none"/>
              </w:rPr>
            </w:pPr>
          </w:p>
        </w:tc>
        <w:tc>
          <w:tcPr>
            <w:tcW w:w="9602" w:type="dxa"/>
            <w:vAlign w:val="center"/>
          </w:tcPr>
          <w:p w14:paraId="2E5578D2" w14:textId="0972EA47" w:rsidR="007E086C" w:rsidRPr="003D74D1" w:rsidRDefault="007E086C" w:rsidP="007E086C">
            <w:pPr>
              <w:spacing w:after="0" w:line="240" w:lineRule="auto"/>
              <w:jc w:val="both"/>
              <w:rPr>
                <w:rFonts w:ascii="Arial" w:eastAsia="Times New Roman" w:hAnsi="Arial" w:cs="Arial"/>
                <w:color w:val="000000"/>
                <w:kern w:val="0"/>
                <w:sz w:val="18"/>
                <w:szCs w:val="18"/>
                <w:lang w:eastAsia="en-PH"/>
                <w14:ligatures w14:val="none"/>
              </w:rPr>
            </w:pPr>
            <w:r w:rsidRPr="008D3A1D">
              <w:rPr>
                <w:rFonts w:ascii="Arial" w:eastAsia="Times New Roman" w:hAnsi="Arial" w:cs="Arial"/>
                <w:color w:val="000000"/>
                <w:kern w:val="0"/>
                <w:sz w:val="18"/>
                <w:szCs w:val="18"/>
                <w:lang w:eastAsia="en-PH"/>
                <w14:ligatures w14:val="none"/>
              </w:rPr>
              <w:t>A Generation Company or Customer which is involved in the trading of energy shall not be registered as a Metering Services Provider for any market trading node assigned to it.</w:t>
            </w:r>
          </w:p>
        </w:tc>
      </w:tr>
    </w:tbl>
    <w:p w14:paraId="54444FD4" w14:textId="77777777" w:rsidR="00BC695B" w:rsidRDefault="00BC695B" w:rsidP="00B167E7">
      <w:pPr>
        <w:rPr>
          <w:rFonts w:ascii="Arial" w:hAnsi="Arial" w:cs="Arial"/>
          <w:sz w:val="22"/>
          <w:szCs w:val="22"/>
        </w:rPr>
      </w:pPr>
    </w:p>
    <w:p w14:paraId="79120C99" w14:textId="77777777" w:rsidR="00BC695B" w:rsidRPr="00B5741B" w:rsidRDefault="00BC695B" w:rsidP="000E55DF">
      <w:pPr>
        <w:rPr>
          <w:rFonts w:ascii="Arial" w:hAnsi="Arial" w:cs="Arial"/>
          <w:sz w:val="22"/>
          <w:szCs w:val="22"/>
        </w:rPr>
      </w:pPr>
    </w:p>
    <w:sectPr w:rsidR="00BC695B" w:rsidRPr="00B5741B" w:rsidSect="009F5544">
      <w:headerReference w:type="default" r:id="rId11"/>
      <w:footerReference w:type="default" r:id="rId12"/>
      <w:headerReference w:type="first" r:id="rId13"/>
      <w:footerReference w:type="first" r:id="rId14"/>
      <w:pgSz w:w="16838" w:h="11906" w:orient="landscape" w:code="9"/>
      <w:pgMar w:top="108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A8D53" w14:textId="77777777" w:rsidR="003C5C08" w:rsidRDefault="003C5C08" w:rsidP="000B7FAC">
      <w:pPr>
        <w:spacing w:after="0" w:line="240" w:lineRule="auto"/>
      </w:pPr>
      <w:r>
        <w:separator/>
      </w:r>
    </w:p>
  </w:endnote>
  <w:endnote w:type="continuationSeparator" w:id="0">
    <w:p w14:paraId="6BF5FC16" w14:textId="77777777" w:rsidR="003C5C08" w:rsidRDefault="003C5C08" w:rsidP="000B7FAC">
      <w:pPr>
        <w:spacing w:after="0" w:line="240" w:lineRule="auto"/>
      </w:pPr>
      <w:r>
        <w:continuationSeparator/>
      </w:r>
    </w:p>
  </w:endnote>
  <w:endnote w:type="continuationNotice" w:id="1">
    <w:p w14:paraId="3AA29416" w14:textId="77777777" w:rsidR="003C5C08" w:rsidRDefault="003C5C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1F923C06" w14:paraId="145A1E90" w14:textId="77777777" w:rsidTr="1F923C06">
      <w:trPr>
        <w:trHeight w:val="300"/>
      </w:trPr>
      <w:tc>
        <w:tcPr>
          <w:tcW w:w="5130" w:type="dxa"/>
        </w:tcPr>
        <w:p w14:paraId="6C36F22B" w14:textId="59D6B643" w:rsidR="1F923C06" w:rsidRDefault="1F923C06" w:rsidP="1F923C06">
          <w:pPr>
            <w:pStyle w:val="Header"/>
            <w:ind w:left="-115"/>
          </w:pPr>
        </w:p>
      </w:tc>
      <w:tc>
        <w:tcPr>
          <w:tcW w:w="5130" w:type="dxa"/>
        </w:tcPr>
        <w:p w14:paraId="543B8733" w14:textId="76ED07EA" w:rsidR="1F923C06" w:rsidRDefault="1F923C06" w:rsidP="1F923C06">
          <w:pPr>
            <w:pStyle w:val="Header"/>
            <w:jc w:val="center"/>
          </w:pPr>
        </w:p>
      </w:tc>
      <w:tc>
        <w:tcPr>
          <w:tcW w:w="5130" w:type="dxa"/>
        </w:tcPr>
        <w:p w14:paraId="4F70D46D" w14:textId="04737C8A" w:rsidR="1F923C06" w:rsidRDefault="1F923C06" w:rsidP="1F923C06">
          <w:pPr>
            <w:pStyle w:val="Header"/>
            <w:ind w:right="-115"/>
            <w:jc w:val="right"/>
          </w:pPr>
        </w:p>
      </w:tc>
    </w:tr>
  </w:tbl>
  <w:p w14:paraId="4BCCEC39" w14:textId="5D3DCA8C" w:rsidR="1F923C06" w:rsidRDefault="1F923C06" w:rsidP="1F923C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1F923C06" w14:paraId="7FB5366E" w14:textId="77777777" w:rsidTr="1F923C06">
      <w:trPr>
        <w:trHeight w:val="300"/>
      </w:trPr>
      <w:tc>
        <w:tcPr>
          <w:tcW w:w="5130" w:type="dxa"/>
        </w:tcPr>
        <w:p w14:paraId="015B1DD7" w14:textId="37BC0293" w:rsidR="1F923C06" w:rsidRDefault="1F923C06" w:rsidP="1F923C06">
          <w:pPr>
            <w:pStyle w:val="Header"/>
            <w:ind w:left="-115"/>
          </w:pPr>
        </w:p>
      </w:tc>
      <w:tc>
        <w:tcPr>
          <w:tcW w:w="5130" w:type="dxa"/>
        </w:tcPr>
        <w:p w14:paraId="757C41E3" w14:textId="0012668D" w:rsidR="1F923C06" w:rsidRDefault="1F923C06" w:rsidP="1F923C06">
          <w:pPr>
            <w:pStyle w:val="Header"/>
            <w:jc w:val="center"/>
          </w:pPr>
        </w:p>
      </w:tc>
      <w:tc>
        <w:tcPr>
          <w:tcW w:w="5130" w:type="dxa"/>
        </w:tcPr>
        <w:p w14:paraId="7C528C61" w14:textId="6356A3A8" w:rsidR="1F923C06" w:rsidRDefault="1F923C06" w:rsidP="1F923C06">
          <w:pPr>
            <w:pStyle w:val="Header"/>
            <w:ind w:right="-115"/>
            <w:jc w:val="right"/>
          </w:pPr>
        </w:p>
      </w:tc>
    </w:tr>
  </w:tbl>
  <w:p w14:paraId="31939CA8" w14:textId="33605208" w:rsidR="1F923C06" w:rsidRDefault="1F923C06" w:rsidP="1F923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ABE4C" w14:textId="77777777" w:rsidR="003C5C08" w:rsidRDefault="003C5C08" w:rsidP="000B7FAC">
      <w:pPr>
        <w:spacing w:after="0" w:line="240" w:lineRule="auto"/>
      </w:pPr>
      <w:r>
        <w:separator/>
      </w:r>
    </w:p>
  </w:footnote>
  <w:footnote w:type="continuationSeparator" w:id="0">
    <w:p w14:paraId="1D67966A" w14:textId="77777777" w:rsidR="003C5C08" w:rsidRDefault="003C5C08" w:rsidP="000B7FAC">
      <w:pPr>
        <w:spacing w:after="0" w:line="240" w:lineRule="auto"/>
      </w:pPr>
      <w:r>
        <w:continuationSeparator/>
      </w:r>
    </w:p>
  </w:footnote>
  <w:footnote w:type="continuationNotice" w:id="1">
    <w:p w14:paraId="2E6C0936" w14:textId="77777777" w:rsidR="003C5C08" w:rsidRDefault="003C5C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19E1" w14:textId="56EC73E5" w:rsidR="00350DE0" w:rsidRDefault="00350DE0" w:rsidP="00350DE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CA0BB" w14:textId="13017DEF" w:rsidR="009C079F" w:rsidRPr="00B5741B" w:rsidRDefault="6473B97D" w:rsidP="009C079F">
    <w:pPr>
      <w:pStyle w:val="Header"/>
      <w:jc w:val="center"/>
      <w:rPr>
        <w:rFonts w:ascii="Arial" w:hAnsi="Arial" w:cs="Arial"/>
      </w:rPr>
    </w:pPr>
    <w:r w:rsidRPr="6473B97D">
      <w:rPr>
        <w:rFonts w:ascii="Arial" w:hAnsi="Arial" w:cs="Arial"/>
      </w:rPr>
      <w:t xml:space="preserve">Annex </w:t>
    </w:r>
    <w:r w:rsidR="00ED7D7A">
      <w:rPr>
        <w:rFonts w:ascii="Arial" w:hAnsi="Arial" w:cs="Arial"/>
      </w:rPr>
      <w:t>A</w:t>
    </w:r>
    <w:r w:rsidRPr="6473B97D">
      <w:rPr>
        <w:rFonts w:ascii="Arial" w:hAnsi="Arial" w:cs="Arial"/>
      </w:rPr>
      <w:t>: Parameters of Generator Compliances for On-Grid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34D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172D8F"/>
    <w:multiLevelType w:val="hybridMultilevel"/>
    <w:tmpl w:val="4DB487C2"/>
    <w:lvl w:ilvl="0" w:tplc="5844919A">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4AEF04BB"/>
    <w:multiLevelType w:val="hybridMultilevel"/>
    <w:tmpl w:val="8E9803F0"/>
    <w:lvl w:ilvl="0" w:tplc="0876F9F4">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61500037"/>
    <w:multiLevelType w:val="hybridMultilevel"/>
    <w:tmpl w:val="64A6A42A"/>
    <w:lvl w:ilvl="0" w:tplc="39F6FB6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03697916">
    <w:abstractNumId w:val="0"/>
  </w:num>
  <w:num w:numId="2" w16cid:durableId="1459642541">
    <w:abstractNumId w:val="3"/>
  </w:num>
  <w:num w:numId="3" w16cid:durableId="1723825041">
    <w:abstractNumId w:val="1"/>
  </w:num>
  <w:num w:numId="4" w16cid:durableId="1379477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1E"/>
    <w:rsid w:val="0000361E"/>
    <w:rsid w:val="00004A63"/>
    <w:rsid w:val="000074E9"/>
    <w:rsid w:val="00010696"/>
    <w:rsid w:val="00014FE4"/>
    <w:rsid w:val="0001561B"/>
    <w:rsid w:val="00021E6A"/>
    <w:rsid w:val="00025818"/>
    <w:rsid w:val="00025BB6"/>
    <w:rsid w:val="00030736"/>
    <w:rsid w:val="00033881"/>
    <w:rsid w:val="00034CB2"/>
    <w:rsid w:val="0004093E"/>
    <w:rsid w:val="00046F06"/>
    <w:rsid w:val="0004786A"/>
    <w:rsid w:val="00052915"/>
    <w:rsid w:val="0005325D"/>
    <w:rsid w:val="000535F2"/>
    <w:rsid w:val="00061A73"/>
    <w:rsid w:val="00064413"/>
    <w:rsid w:val="0006465A"/>
    <w:rsid w:val="00064DD6"/>
    <w:rsid w:val="000654CF"/>
    <w:rsid w:val="000662CA"/>
    <w:rsid w:val="00066327"/>
    <w:rsid w:val="000703C9"/>
    <w:rsid w:val="00071494"/>
    <w:rsid w:val="000727F0"/>
    <w:rsid w:val="000740B2"/>
    <w:rsid w:val="0007653E"/>
    <w:rsid w:val="000812C2"/>
    <w:rsid w:val="00086626"/>
    <w:rsid w:val="00086711"/>
    <w:rsid w:val="000878CB"/>
    <w:rsid w:val="00091FC7"/>
    <w:rsid w:val="000923A2"/>
    <w:rsid w:val="00093041"/>
    <w:rsid w:val="000947A7"/>
    <w:rsid w:val="000959A3"/>
    <w:rsid w:val="00097024"/>
    <w:rsid w:val="000A1206"/>
    <w:rsid w:val="000A3D5D"/>
    <w:rsid w:val="000A4C70"/>
    <w:rsid w:val="000A5136"/>
    <w:rsid w:val="000A6300"/>
    <w:rsid w:val="000A658E"/>
    <w:rsid w:val="000A6851"/>
    <w:rsid w:val="000A7C13"/>
    <w:rsid w:val="000B2C4F"/>
    <w:rsid w:val="000B7823"/>
    <w:rsid w:val="000B7FAC"/>
    <w:rsid w:val="000C19D5"/>
    <w:rsid w:val="000C7CF8"/>
    <w:rsid w:val="000D04B1"/>
    <w:rsid w:val="000D2CBC"/>
    <w:rsid w:val="000D3A69"/>
    <w:rsid w:val="000D4AD6"/>
    <w:rsid w:val="000D5D67"/>
    <w:rsid w:val="000E04D8"/>
    <w:rsid w:val="000E0B83"/>
    <w:rsid w:val="000E390C"/>
    <w:rsid w:val="000E3FF6"/>
    <w:rsid w:val="000E55DF"/>
    <w:rsid w:val="000F1786"/>
    <w:rsid w:val="000F18A9"/>
    <w:rsid w:val="000F2B84"/>
    <w:rsid w:val="000F37C9"/>
    <w:rsid w:val="00103DDF"/>
    <w:rsid w:val="00104A14"/>
    <w:rsid w:val="00105858"/>
    <w:rsid w:val="00105E36"/>
    <w:rsid w:val="00107338"/>
    <w:rsid w:val="001105F9"/>
    <w:rsid w:val="00111690"/>
    <w:rsid w:val="0011360C"/>
    <w:rsid w:val="00114498"/>
    <w:rsid w:val="00114E46"/>
    <w:rsid w:val="00114FD6"/>
    <w:rsid w:val="00115AE4"/>
    <w:rsid w:val="00123C7B"/>
    <w:rsid w:val="00125147"/>
    <w:rsid w:val="00127E2C"/>
    <w:rsid w:val="0013123D"/>
    <w:rsid w:val="00135048"/>
    <w:rsid w:val="00136017"/>
    <w:rsid w:val="001409F8"/>
    <w:rsid w:val="00145D2E"/>
    <w:rsid w:val="001524EA"/>
    <w:rsid w:val="00155DE1"/>
    <w:rsid w:val="00162CA2"/>
    <w:rsid w:val="00163373"/>
    <w:rsid w:val="00163B6F"/>
    <w:rsid w:val="001640D4"/>
    <w:rsid w:val="00170401"/>
    <w:rsid w:val="00173473"/>
    <w:rsid w:val="001747FD"/>
    <w:rsid w:val="00174F10"/>
    <w:rsid w:val="00174F4F"/>
    <w:rsid w:val="0017560B"/>
    <w:rsid w:val="00177A6F"/>
    <w:rsid w:val="00182DCE"/>
    <w:rsid w:val="00186270"/>
    <w:rsid w:val="00186AB1"/>
    <w:rsid w:val="00186B65"/>
    <w:rsid w:val="00190FE8"/>
    <w:rsid w:val="00191A3F"/>
    <w:rsid w:val="00192458"/>
    <w:rsid w:val="00193C75"/>
    <w:rsid w:val="0019563C"/>
    <w:rsid w:val="001961AF"/>
    <w:rsid w:val="00197371"/>
    <w:rsid w:val="001A3E5C"/>
    <w:rsid w:val="001A569C"/>
    <w:rsid w:val="001A582A"/>
    <w:rsid w:val="001A59AC"/>
    <w:rsid w:val="001A61DE"/>
    <w:rsid w:val="001B6015"/>
    <w:rsid w:val="001B6E34"/>
    <w:rsid w:val="001B7683"/>
    <w:rsid w:val="001C7AF3"/>
    <w:rsid w:val="001D0B08"/>
    <w:rsid w:val="001E035A"/>
    <w:rsid w:val="001E3905"/>
    <w:rsid w:val="001F13C1"/>
    <w:rsid w:val="001F1768"/>
    <w:rsid w:val="001F2C2E"/>
    <w:rsid w:val="001F2D0D"/>
    <w:rsid w:val="001F42EA"/>
    <w:rsid w:val="001F4BB6"/>
    <w:rsid w:val="001F5DB7"/>
    <w:rsid w:val="001F7D10"/>
    <w:rsid w:val="002011E1"/>
    <w:rsid w:val="00204B64"/>
    <w:rsid w:val="00205440"/>
    <w:rsid w:val="00205FB9"/>
    <w:rsid w:val="002061B6"/>
    <w:rsid w:val="0021295F"/>
    <w:rsid w:val="0021529C"/>
    <w:rsid w:val="0021774D"/>
    <w:rsid w:val="00217910"/>
    <w:rsid w:val="0022552B"/>
    <w:rsid w:val="002259C7"/>
    <w:rsid w:val="002269CB"/>
    <w:rsid w:val="002340D0"/>
    <w:rsid w:val="002368A7"/>
    <w:rsid w:val="0024530D"/>
    <w:rsid w:val="002473F8"/>
    <w:rsid w:val="00247C81"/>
    <w:rsid w:val="00251005"/>
    <w:rsid w:val="002541F0"/>
    <w:rsid w:val="00254369"/>
    <w:rsid w:val="002545B2"/>
    <w:rsid w:val="002561EB"/>
    <w:rsid w:val="0026434B"/>
    <w:rsid w:val="00264C3D"/>
    <w:rsid w:val="0026575B"/>
    <w:rsid w:val="00266121"/>
    <w:rsid w:val="00267211"/>
    <w:rsid w:val="00270C11"/>
    <w:rsid w:val="0027141E"/>
    <w:rsid w:val="00273747"/>
    <w:rsid w:val="00273923"/>
    <w:rsid w:val="00273A19"/>
    <w:rsid w:val="00273E37"/>
    <w:rsid w:val="00274EA3"/>
    <w:rsid w:val="00280947"/>
    <w:rsid w:val="002858D6"/>
    <w:rsid w:val="00290D17"/>
    <w:rsid w:val="00293CF5"/>
    <w:rsid w:val="00296752"/>
    <w:rsid w:val="002A65F2"/>
    <w:rsid w:val="002B0857"/>
    <w:rsid w:val="002B0A79"/>
    <w:rsid w:val="002B1D66"/>
    <w:rsid w:val="002B2935"/>
    <w:rsid w:val="002B2E33"/>
    <w:rsid w:val="002B424F"/>
    <w:rsid w:val="002B4E3C"/>
    <w:rsid w:val="002B5133"/>
    <w:rsid w:val="002B5755"/>
    <w:rsid w:val="002C35D1"/>
    <w:rsid w:val="002D11DB"/>
    <w:rsid w:val="002D3390"/>
    <w:rsid w:val="002D51D7"/>
    <w:rsid w:val="002D7AFD"/>
    <w:rsid w:val="002E2326"/>
    <w:rsid w:val="002E2DB5"/>
    <w:rsid w:val="002E3B92"/>
    <w:rsid w:val="002E4AE9"/>
    <w:rsid w:val="002F2612"/>
    <w:rsid w:val="003007FA"/>
    <w:rsid w:val="00300B1A"/>
    <w:rsid w:val="00301EB1"/>
    <w:rsid w:val="00301EEC"/>
    <w:rsid w:val="00303A1F"/>
    <w:rsid w:val="003261F3"/>
    <w:rsid w:val="003328DB"/>
    <w:rsid w:val="003338B5"/>
    <w:rsid w:val="00334C8C"/>
    <w:rsid w:val="00336052"/>
    <w:rsid w:val="003364CE"/>
    <w:rsid w:val="00340B43"/>
    <w:rsid w:val="00346548"/>
    <w:rsid w:val="00346ABD"/>
    <w:rsid w:val="00346D78"/>
    <w:rsid w:val="00350DE0"/>
    <w:rsid w:val="00356976"/>
    <w:rsid w:val="00357921"/>
    <w:rsid w:val="00363F2D"/>
    <w:rsid w:val="003662D6"/>
    <w:rsid w:val="00366494"/>
    <w:rsid w:val="003676B9"/>
    <w:rsid w:val="00367BCD"/>
    <w:rsid w:val="00367E02"/>
    <w:rsid w:val="00367E6B"/>
    <w:rsid w:val="003711D1"/>
    <w:rsid w:val="00371DC9"/>
    <w:rsid w:val="00374EFA"/>
    <w:rsid w:val="00380578"/>
    <w:rsid w:val="00380E7A"/>
    <w:rsid w:val="00384443"/>
    <w:rsid w:val="0038479B"/>
    <w:rsid w:val="00384E76"/>
    <w:rsid w:val="00385449"/>
    <w:rsid w:val="00385996"/>
    <w:rsid w:val="00390BAD"/>
    <w:rsid w:val="003910EB"/>
    <w:rsid w:val="00393C2A"/>
    <w:rsid w:val="00394DDC"/>
    <w:rsid w:val="00396E61"/>
    <w:rsid w:val="003A0B59"/>
    <w:rsid w:val="003A141E"/>
    <w:rsid w:val="003A7698"/>
    <w:rsid w:val="003B076C"/>
    <w:rsid w:val="003B708A"/>
    <w:rsid w:val="003C2188"/>
    <w:rsid w:val="003C22CB"/>
    <w:rsid w:val="003C22F4"/>
    <w:rsid w:val="003C5C08"/>
    <w:rsid w:val="003D444D"/>
    <w:rsid w:val="003D74D1"/>
    <w:rsid w:val="003E6F47"/>
    <w:rsid w:val="003E7567"/>
    <w:rsid w:val="003F0D31"/>
    <w:rsid w:val="003F1466"/>
    <w:rsid w:val="003F6FB0"/>
    <w:rsid w:val="00400A47"/>
    <w:rsid w:val="00400ED9"/>
    <w:rsid w:val="00401AF0"/>
    <w:rsid w:val="00405582"/>
    <w:rsid w:val="004131D3"/>
    <w:rsid w:val="00415CCC"/>
    <w:rsid w:val="0041691D"/>
    <w:rsid w:val="00416A82"/>
    <w:rsid w:val="004206F9"/>
    <w:rsid w:val="00421B52"/>
    <w:rsid w:val="00422644"/>
    <w:rsid w:val="00423BD0"/>
    <w:rsid w:val="004243B4"/>
    <w:rsid w:val="00430A82"/>
    <w:rsid w:val="00433693"/>
    <w:rsid w:val="004344F2"/>
    <w:rsid w:val="004403C9"/>
    <w:rsid w:val="004421E5"/>
    <w:rsid w:val="0044773E"/>
    <w:rsid w:val="00450538"/>
    <w:rsid w:val="0045082C"/>
    <w:rsid w:val="0045219F"/>
    <w:rsid w:val="00453878"/>
    <w:rsid w:val="004546F5"/>
    <w:rsid w:val="00454C76"/>
    <w:rsid w:val="004566AF"/>
    <w:rsid w:val="00460FEA"/>
    <w:rsid w:val="00461E70"/>
    <w:rsid w:val="0046720C"/>
    <w:rsid w:val="004679FE"/>
    <w:rsid w:val="004719D9"/>
    <w:rsid w:val="00472658"/>
    <w:rsid w:val="00473B5E"/>
    <w:rsid w:val="00474B61"/>
    <w:rsid w:val="004766C8"/>
    <w:rsid w:val="00480AA5"/>
    <w:rsid w:val="0048229B"/>
    <w:rsid w:val="00482856"/>
    <w:rsid w:val="00483B93"/>
    <w:rsid w:val="004849CE"/>
    <w:rsid w:val="00484F73"/>
    <w:rsid w:val="0049189C"/>
    <w:rsid w:val="004977F6"/>
    <w:rsid w:val="004A00F4"/>
    <w:rsid w:val="004A0301"/>
    <w:rsid w:val="004A51E0"/>
    <w:rsid w:val="004A62C5"/>
    <w:rsid w:val="004A66B2"/>
    <w:rsid w:val="004A6EB9"/>
    <w:rsid w:val="004B0FCE"/>
    <w:rsid w:val="004B2A0F"/>
    <w:rsid w:val="004B739C"/>
    <w:rsid w:val="004B780B"/>
    <w:rsid w:val="004C14E2"/>
    <w:rsid w:val="004C2A2A"/>
    <w:rsid w:val="004C358F"/>
    <w:rsid w:val="004C3EB8"/>
    <w:rsid w:val="004C47FF"/>
    <w:rsid w:val="004C4A60"/>
    <w:rsid w:val="004C6293"/>
    <w:rsid w:val="004C7330"/>
    <w:rsid w:val="004C78D9"/>
    <w:rsid w:val="004D0A11"/>
    <w:rsid w:val="004D1333"/>
    <w:rsid w:val="004D201A"/>
    <w:rsid w:val="004D3890"/>
    <w:rsid w:val="004D3C14"/>
    <w:rsid w:val="004D5A83"/>
    <w:rsid w:val="004D64B8"/>
    <w:rsid w:val="004E1A32"/>
    <w:rsid w:val="004E3B3E"/>
    <w:rsid w:val="004E4B49"/>
    <w:rsid w:val="004E78B8"/>
    <w:rsid w:val="004F3AF7"/>
    <w:rsid w:val="004F6467"/>
    <w:rsid w:val="004F770C"/>
    <w:rsid w:val="00503B66"/>
    <w:rsid w:val="00504054"/>
    <w:rsid w:val="00504161"/>
    <w:rsid w:val="00505361"/>
    <w:rsid w:val="0050550B"/>
    <w:rsid w:val="00511855"/>
    <w:rsid w:val="00516632"/>
    <w:rsid w:val="00517C5C"/>
    <w:rsid w:val="005201DD"/>
    <w:rsid w:val="0052082B"/>
    <w:rsid w:val="00522FD9"/>
    <w:rsid w:val="00530031"/>
    <w:rsid w:val="00530C79"/>
    <w:rsid w:val="00540B48"/>
    <w:rsid w:val="00544569"/>
    <w:rsid w:val="0054667B"/>
    <w:rsid w:val="0055056B"/>
    <w:rsid w:val="00550B5D"/>
    <w:rsid w:val="0055155F"/>
    <w:rsid w:val="00554648"/>
    <w:rsid w:val="005565BB"/>
    <w:rsid w:val="0055672B"/>
    <w:rsid w:val="00556DA6"/>
    <w:rsid w:val="0055706C"/>
    <w:rsid w:val="005571BE"/>
    <w:rsid w:val="00557A2F"/>
    <w:rsid w:val="00560124"/>
    <w:rsid w:val="005622A4"/>
    <w:rsid w:val="005641BD"/>
    <w:rsid w:val="00564806"/>
    <w:rsid w:val="00570248"/>
    <w:rsid w:val="005709B6"/>
    <w:rsid w:val="00575BE8"/>
    <w:rsid w:val="00577481"/>
    <w:rsid w:val="005779EE"/>
    <w:rsid w:val="005824C0"/>
    <w:rsid w:val="00583EAC"/>
    <w:rsid w:val="00585332"/>
    <w:rsid w:val="00585AFD"/>
    <w:rsid w:val="005911AE"/>
    <w:rsid w:val="005916C8"/>
    <w:rsid w:val="00592448"/>
    <w:rsid w:val="00597B10"/>
    <w:rsid w:val="005A37EC"/>
    <w:rsid w:val="005A63ED"/>
    <w:rsid w:val="005B07A1"/>
    <w:rsid w:val="005B0F9E"/>
    <w:rsid w:val="005B13B4"/>
    <w:rsid w:val="005B232D"/>
    <w:rsid w:val="005B440A"/>
    <w:rsid w:val="005B51E0"/>
    <w:rsid w:val="005B70AA"/>
    <w:rsid w:val="005C21E7"/>
    <w:rsid w:val="005C2C53"/>
    <w:rsid w:val="005C41AC"/>
    <w:rsid w:val="005C5A4F"/>
    <w:rsid w:val="005C5DD3"/>
    <w:rsid w:val="005C6643"/>
    <w:rsid w:val="005C7A14"/>
    <w:rsid w:val="005C7D93"/>
    <w:rsid w:val="005D0164"/>
    <w:rsid w:val="005D02C4"/>
    <w:rsid w:val="005D0648"/>
    <w:rsid w:val="005D0E7A"/>
    <w:rsid w:val="005D0EE0"/>
    <w:rsid w:val="005D2535"/>
    <w:rsid w:val="005D2557"/>
    <w:rsid w:val="005D51E4"/>
    <w:rsid w:val="005D68FA"/>
    <w:rsid w:val="005D75D0"/>
    <w:rsid w:val="005E0E0E"/>
    <w:rsid w:val="005E6D81"/>
    <w:rsid w:val="005E6FD4"/>
    <w:rsid w:val="005F4497"/>
    <w:rsid w:val="005F7953"/>
    <w:rsid w:val="006017F5"/>
    <w:rsid w:val="00602FE0"/>
    <w:rsid w:val="0060727F"/>
    <w:rsid w:val="006140BE"/>
    <w:rsid w:val="006153DA"/>
    <w:rsid w:val="006173EC"/>
    <w:rsid w:val="00617D14"/>
    <w:rsid w:val="006275E9"/>
    <w:rsid w:val="0063406D"/>
    <w:rsid w:val="0063675F"/>
    <w:rsid w:val="00636DEF"/>
    <w:rsid w:val="00637C8A"/>
    <w:rsid w:val="0064103A"/>
    <w:rsid w:val="006414E5"/>
    <w:rsid w:val="00642788"/>
    <w:rsid w:val="00650F3D"/>
    <w:rsid w:val="0065134D"/>
    <w:rsid w:val="0065486C"/>
    <w:rsid w:val="0065724E"/>
    <w:rsid w:val="00657DD4"/>
    <w:rsid w:val="00657F31"/>
    <w:rsid w:val="00662DB6"/>
    <w:rsid w:val="0067030A"/>
    <w:rsid w:val="006705BC"/>
    <w:rsid w:val="00671BED"/>
    <w:rsid w:val="006727E2"/>
    <w:rsid w:val="00674EFA"/>
    <w:rsid w:val="006760A1"/>
    <w:rsid w:val="00680F21"/>
    <w:rsid w:val="00682751"/>
    <w:rsid w:val="00682A1C"/>
    <w:rsid w:val="00683298"/>
    <w:rsid w:val="00685191"/>
    <w:rsid w:val="00685740"/>
    <w:rsid w:val="006857BB"/>
    <w:rsid w:val="00686EDC"/>
    <w:rsid w:val="00690531"/>
    <w:rsid w:val="00691AF0"/>
    <w:rsid w:val="00693856"/>
    <w:rsid w:val="00693BB0"/>
    <w:rsid w:val="00693FDD"/>
    <w:rsid w:val="00694C7F"/>
    <w:rsid w:val="00694DCF"/>
    <w:rsid w:val="006958B9"/>
    <w:rsid w:val="00696C5E"/>
    <w:rsid w:val="00696F1F"/>
    <w:rsid w:val="006972AC"/>
    <w:rsid w:val="006A0F9D"/>
    <w:rsid w:val="006A1E9B"/>
    <w:rsid w:val="006A32FA"/>
    <w:rsid w:val="006A7EE5"/>
    <w:rsid w:val="006B0498"/>
    <w:rsid w:val="006B0D93"/>
    <w:rsid w:val="006B10E2"/>
    <w:rsid w:val="006B24EF"/>
    <w:rsid w:val="006B44CC"/>
    <w:rsid w:val="006C1E3C"/>
    <w:rsid w:val="006C5E6A"/>
    <w:rsid w:val="006C661D"/>
    <w:rsid w:val="006C6C82"/>
    <w:rsid w:val="006D0B3C"/>
    <w:rsid w:val="006D1BC4"/>
    <w:rsid w:val="006D2CE5"/>
    <w:rsid w:val="006D3566"/>
    <w:rsid w:val="006D7B8A"/>
    <w:rsid w:val="006E2401"/>
    <w:rsid w:val="006E26F5"/>
    <w:rsid w:val="006E375F"/>
    <w:rsid w:val="006E4688"/>
    <w:rsid w:val="006E529B"/>
    <w:rsid w:val="006E5435"/>
    <w:rsid w:val="006E6CBB"/>
    <w:rsid w:val="006E7717"/>
    <w:rsid w:val="006F21B9"/>
    <w:rsid w:val="006F589B"/>
    <w:rsid w:val="007015DF"/>
    <w:rsid w:val="00703960"/>
    <w:rsid w:val="00703BD9"/>
    <w:rsid w:val="0070680F"/>
    <w:rsid w:val="00707EB7"/>
    <w:rsid w:val="0071281A"/>
    <w:rsid w:val="0071358A"/>
    <w:rsid w:val="00715F5F"/>
    <w:rsid w:val="00716822"/>
    <w:rsid w:val="0072135F"/>
    <w:rsid w:val="007235DF"/>
    <w:rsid w:val="007235F6"/>
    <w:rsid w:val="007300FB"/>
    <w:rsid w:val="00731EC6"/>
    <w:rsid w:val="00732427"/>
    <w:rsid w:val="00734ACF"/>
    <w:rsid w:val="00735689"/>
    <w:rsid w:val="00735990"/>
    <w:rsid w:val="007360C6"/>
    <w:rsid w:val="0074188B"/>
    <w:rsid w:val="007423D7"/>
    <w:rsid w:val="00743E65"/>
    <w:rsid w:val="00746D79"/>
    <w:rsid w:val="00746E83"/>
    <w:rsid w:val="007502CC"/>
    <w:rsid w:val="00750AAF"/>
    <w:rsid w:val="00754641"/>
    <w:rsid w:val="00755154"/>
    <w:rsid w:val="00755937"/>
    <w:rsid w:val="00756865"/>
    <w:rsid w:val="00763B0C"/>
    <w:rsid w:val="007668C7"/>
    <w:rsid w:val="007678D3"/>
    <w:rsid w:val="00771EAD"/>
    <w:rsid w:val="00773898"/>
    <w:rsid w:val="007748B3"/>
    <w:rsid w:val="007800B6"/>
    <w:rsid w:val="0079318E"/>
    <w:rsid w:val="007931A6"/>
    <w:rsid w:val="007938D2"/>
    <w:rsid w:val="007951E7"/>
    <w:rsid w:val="00795A3C"/>
    <w:rsid w:val="00797A00"/>
    <w:rsid w:val="00797BEE"/>
    <w:rsid w:val="007A361B"/>
    <w:rsid w:val="007A63CE"/>
    <w:rsid w:val="007A701E"/>
    <w:rsid w:val="007A7BD4"/>
    <w:rsid w:val="007A7DF4"/>
    <w:rsid w:val="007B2939"/>
    <w:rsid w:val="007B3345"/>
    <w:rsid w:val="007B6C52"/>
    <w:rsid w:val="007B7A85"/>
    <w:rsid w:val="007C38ED"/>
    <w:rsid w:val="007C4742"/>
    <w:rsid w:val="007C4A8D"/>
    <w:rsid w:val="007C7323"/>
    <w:rsid w:val="007D425A"/>
    <w:rsid w:val="007E086C"/>
    <w:rsid w:val="007E0FA0"/>
    <w:rsid w:val="007E1BD7"/>
    <w:rsid w:val="007E4DD7"/>
    <w:rsid w:val="007E4E6F"/>
    <w:rsid w:val="007E55A9"/>
    <w:rsid w:val="007E6680"/>
    <w:rsid w:val="007E71F1"/>
    <w:rsid w:val="007F05C5"/>
    <w:rsid w:val="007F4FF7"/>
    <w:rsid w:val="007F57F2"/>
    <w:rsid w:val="008058E3"/>
    <w:rsid w:val="00807D12"/>
    <w:rsid w:val="00810234"/>
    <w:rsid w:val="00810984"/>
    <w:rsid w:val="00813A4D"/>
    <w:rsid w:val="008210C0"/>
    <w:rsid w:val="0082325B"/>
    <w:rsid w:val="0082336E"/>
    <w:rsid w:val="00825434"/>
    <w:rsid w:val="00826B41"/>
    <w:rsid w:val="00827098"/>
    <w:rsid w:val="00830147"/>
    <w:rsid w:val="00831960"/>
    <w:rsid w:val="00833373"/>
    <w:rsid w:val="008427FE"/>
    <w:rsid w:val="008458D6"/>
    <w:rsid w:val="00847692"/>
    <w:rsid w:val="00851065"/>
    <w:rsid w:val="0085299E"/>
    <w:rsid w:val="00856632"/>
    <w:rsid w:val="00856ED9"/>
    <w:rsid w:val="00861B64"/>
    <w:rsid w:val="0086378C"/>
    <w:rsid w:val="0086390E"/>
    <w:rsid w:val="00863D44"/>
    <w:rsid w:val="00866533"/>
    <w:rsid w:val="0087089C"/>
    <w:rsid w:val="00875DB2"/>
    <w:rsid w:val="00875DF0"/>
    <w:rsid w:val="008838F5"/>
    <w:rsid w:val="00883F06"/>
    <w:rsid w:val="00884568"/>
    <w:rsid w:val="008A0272"/>
    <w:rsid w:val="008A3CD6"/>
    <w:rsid w:val="008A7346"/>
    <w:rsid w:val="008A7C07"/>
    <w:rsid w:val="008B3B66"/>
    <w:rsid w:val="008B40A6"/>
    <w:rsid w:val="008B545C"/>
    <w:rsid w:val="008C0117"/>
    <w:rsid w:val="008C16E6"/>
    <w:rsid w:val="008C1FA0"/>
    <w:rsid w:val="008C21C4"/>
    <w:rsid w:val="008C4EA4"/>
    <w:rsid w:val="008C50C8"/>
    <w:rsid w:val="008D059C"/>
    <w:rsid w:val="008D3A1D"/>
    <w:rsid w:val="008D66AC"/>
    <w:rsid w:val="008D74B1"/>
    <w:rsid w:val="008D75F8"/>
    <w:rsid w:val="008E285D"/>
    <w:rsid w:val="008E4666"/>
    <w:rsid w:val="008E7073"/>
    <w:rsid w:val="008E7A49"/>
    <w:rsid w:val="008F3B4C"/>
    <w:rsid w:val="008F55D4"/>
    <w:rsid w:val="008F586A"/>
    <w:rsid w:val="009010B2"/>
    <w:rsid w:val="00902D7B"/>
    <w:rsid w:val="00905DC4"/>
    <w:rsid w:val="00906F8C"/>
    <w:rsid w:val="009151E4"/>
    <w:rsid w:val="009171C7"/>
    <w:rsid w:val="00921A4E"/>
    <w:rsid w:val="00924246"/>
    <w:rsid w:val="00924921"/>
    <w:rsid w:val="00924F2F"/>
    <w:rsid w:val="009309E6"/>
    <w:rsid w:val="0093432F"/>
    <w:rsid w:val="00935BC6"/>
    <w:rsid w:val="00935E84"/>
    <w:rsid w:val="0094087A"/>
    <w:rsid w:val="00941CEB"/>
    <w:rsid w:val="00942DA5"/>
    <w:rsid w:val="00943221"/>
    <w:rsid w:val="00943D02"/>
    <w:rsid w:val="00947204"/>
    <w:rsid w:val="00954905"/>
    <w:rsid w:val="00960CF7"/>
    <w:rsid w:val="00963243"/>
    <w:rsid w:val="00965131"/>
    <w:rsid w:val="00971932"/>
    <w:rsid w:val="00976E77"/>
    <w:rsid w:val="009773C7"/>
    <w:rsid w:val="009849A9"/>
    <w:rsid w:val="00991F69"/>
    <w:rsid w:val="009A03AE"/>
    <w:rsid w:val="009A1B90"/>
    <w:rsid w:val="009A5006"/>
    <w:rsid w:val="009A621F"/>
    <w:rsid w:val="009B4FC6"/>
    <w:rsid w:val="009B5C4F"/>
    <w:rsid w:val="009C079F"/>
    <w:rsid w:val="009D1ACE"/>
    <w:rsid w:val="009E0225"/>
    <w:rsid w:val="009E0F3E"/>
    <w:rsid w:val="009E1DC8"/>
    <w:rsid w:val="009E57D2"/>
    <w:rsid w:val="009E61DF"/>
    <w:rsid w:val="009E71A9"/>
    <w:rsid w:val="009F2A58"/>
    <w:rsid w:val="009F4D59"/>
    <w:rsid w:val="009F5544"/>
    <w:rsid w:val="009F5953"/>
    <w:rsid w:val="009F668B"/>
    <w:rsid w:val="009F692C"/>
    <w:rsid w:val="00A0024D"/>
    <w:rsid w:val="00A0062C"/>
    <w:rsid w:val="00A0171E"/>
    <w:rsid w:val="00A033C8"/>
    <w:rsid w:val="00A03775"/>
    <w:rsid w:val="00A042CC"/>
    <w:rsid w:val="00A129FC"/>
    <w:rsid w:val="00A14601"/>
    <w:rsid w:val="00A14801"/>
    <w:rsid w:val="00A15681"/>
    <w:rsid w:val="00A16BB1"/>
    <w:rsid w:val="00A208A2"/>
    <w:rsid w:val="00A22181"/>
    <w:rsid w:val="00A271FE"/>
    <w:rsid w:val="00A27DD4"/>
    <w:rsid w:val="00A306D9"/>
    <w:rsid w:val="00A3077C"/>
    <w:rsid w:val="00A30B4A"/>
    <w:rsid w:val="00A3276E"/>
    <w:rsid w:val="00A33658"/>
    <w:rsid w:val="00A35457"/>
    <w:rsid w:val="00A41A27"/>
    <w:rsid w:val="00A41C1A"/>
    <w:rsid w:val="00A41D05"/>
    <w:rsid w:val="00A448E1"/>
    <w:rsid w:val="00A5615C"/>
    <w:rsid w:val="00A603AB"/>
    <w:rsid w:val="00A63B48"/>
    <w:rsid w:val="00A64D5C"/>
    <w:rsid w:val="00A70A67"/>
    <w:rsid w:val="00A742AB"/>
    <w:rsid w:val="00A776C0"/>
    <w:rsid w:val="00A80E9D"/>
    <w:rsid w:val="00A81514"/>
    <w:rsid w:val="00A836C3"/>
    <w:rsid w:val="00A85BD2"/>
    <w:rsid w:val="00A85F9D"/>
    <w:rsid w:val="00A86855"/>
    <w:rsid w:val="00A87346"/>
    <w:rsid w:val="00A904C0"/>
    <w:rsid w:val="00A90BD4"/>
    <w:rsid w:val="00A90DD5"/>
    <w:rsid w:val="00A92C21"/>
    <w:rsid w:val="00A93627"/>
    <w:rsid w:val="00A938E7"/>
    <w:rsid w:val="00A974B0"/>
    <w:rsid w:val="00A975E2"/>
    <w:rsid w:val="00A978E0"/>
    <w:rsid w:val="00AA17AC"/>
    <w:rsid w:val="00AA1E7F"/>
    <w:rsid w:val="00AA4A75"/>
    <w:rsid w:val="00AA5214"/>
    <w:rsid w:val="00AA58C8"/>
    <w:rsid w:val="00AA7155"/>
    <w:rsid w:val="00AB0290"/>
    <w:rsid w:val="00AB3E06"/>
    <w:rsid w:val="00AB54E4"/>
    <w:rsid w:val="00AB57D9"/>
    <w:rsid w:val="00AB62A5"/>
    <w:rsid w:val="00AC3456"/>
    <w:rsid w:val="00AC5169"/>
    <w:rsid w:val="00AC7D04"/>
    <w:rsid w:val="00AD281E"/>
    <w:rsid w:val="00AD2BA3"/>
    <w:rsid w:val="00AD3945"/>
    <w:rsid w:val="00AD53DA"/>
    <w:rsid w:val="00AD651E"/>
    <w:rsid w:val="00AE010F"/>
    <w:rsid w:val="00AE21F1"/>
    <w:rsid w:val="00AE33E5"/>
    <w:rsid w:val="00AE3D30"/>
    <w:rsid w:val="00AE4477"/>
    <w:rsid w:val="00AE5DD7"/>
    <w:rsid w:val="00AF0F0A"/>
    <w:rsid w:val="00AF10D3"/>
    <w:rsid w:val="00AF10FE"/>
    <w:rsid w:val="00AF15B6"/>
    <w:rsid w:val="00AF6A75"/>
    <w:rsid w:val="00AF6D1D"/>
    <w:rsid w:val="00B02B75"/>
    <w:rsid w:val="00B05D09"/>
    <w:rsid w:val="00B06A58"/>
    <w:rsid w:val="00B11045"/>
    <w:rsid w:val="00B11865"/>
    <w:rsid w:val="00B167AC"/>
    <w:rsid w:val="00B167E7"/>
    <w:rsid w:val="00B173F8"/>
    <w:rsid w:val="00B23EAC"/>
    <w:rsid w:val="00B24589"/>
    <w:rsid w:val="00B27522"/>
    <w:rsid w:val="00B300E3"/>
    <w:rsid w:val="00B307EF"/>
    <w:rsid w:val="00B30AAB"/>
    <w:rsid w:val="00B45360"/>
    <w:rsid w:val="00B55E15"/>
    <w:rsid w:val="00B55E25"/>
    <w:rsid w:val="00B5741B"/>
    <w:rsid w:val="00B57838"/>
    <w:rsid w:val="00B62958"/>
    <w:rsid w:val="00B66DA9"/>
    <w:rsid w:val="00B70509"/>
    <w:rsid w:val="00B741F7"/>
    <w:rsid w:val="00B75397"/>
    <w:rsid w:val="00B75CB2"/>
    <w:rsid w:val="00B7625F"/>
    <w:rsid w:val="00B763CD"/>
    <w:rsid w:val="00B85359"/>
    <w:rsid w:val="00B878EF"/>
    <w:rsid w:val="00B900AE"/>
    <w:rsid w:val="00B92501"/>
    <w:rsid w:val="00B933F8"/>
    <w:rsid w:val="00B944EE"/>
    <w:rsid w:val="00B95EBF"/>
    <w:rsid w:val="00B966B7"/>
    <w:rsid w:val="00B96D8B"/>
    <w:rsid w:val="00BA09FB"/>
    <w:rsid w:val="00BA11AF"/>
    <w:rsid w:val="00BA347F"/>
    <w:rsid w:val="00BA6989"/>
    <w:rsid w:val="00BA71C8"/>
    <w:rsid w:val="00BA7DA3"/>
    <w:rsid w:val="00BB1717"/>
    <w:rsid w:val="00BB40E3"/>
    <w:rsid w:val="00BB5FD3"/>
    <w:rsid w:val="00BB6413"/>
    <w:rsid w:val="00BB77E4"/>
    <w:rsid w:val="00BC22BD"/>
    <w:rsid w:val="00BC695B"/>
    <w:rsid w:val="00BC7472"/>
    <w:rsid w:val="00BC7901"/>
    <w:rsid w:val="00BD14D6"/>
    <w:rsid w:val="00BD2B3B"/>
    <w:rsid w:val="00BD651E"/>
    <w:rsid w:val="00BD7435"/>
    <w:rsid w:val="00BE10AF"/>
    <w:rsid w:val="00BE6F75"/>
    <w:rsid w:val="00BF1213"/>
    <w:rsid w:val="00BF4308"/>
    <w:rsid w:val="00C00979"/>
    <w:rsid w:val="00C01A3D"/>
    <w:rsid w:val="00C07F76"/>
    <w:rsid w:val="00C219AE"/>
    <w:rsid w:val="00C23F86"/>
    <w:rsid w:val="00C2479B"/>
    <w:rsid w:val="00C253F3"/>
    <w:rsid w:val="00C3147B"/>
    <w:rsid w:val="00C3346C"/>
    <w:rsid w:val="00C3605F"/>
    <w:rsid w:val="00C36823"/>
    <w:rsid w:val="00C4681E"/>
    <w:rsid w:val="00C46E46"/>
    <w:rsid w:val="00C4739B"/>
    <w:rsid w:val="00C50B97"/>
    <w:rsid w:val="00C55330"/>
    <w:rsid w:val="00C5760E"/>
    <w:rsid w:val="00C60F1F"/>
    <w:rsid w:val="00C66049"/>
    <w:rsid w:val="00C668AC"/>
    <w:rsid w:val="00C66F2E"/>
    <w:rsid w:val="00C66FE6"/>
    <w:rsid w:val="00C677D8"/>
    <w:rsid w:val="00C71302"/>
    <w:rsid w:val="00C87299"/>
    <w:rsid w:val="00C8795D"/>
    <w:rsid w:val="00C87FFB"/>
    <w:rsid w:val="00C921BF"/>
    <w:rsid w:val="00C92914"/>
    <w:rsid w:val="00C95E36"/>
    <w:rsid w:val="00C95F93"/>
    <w:rsid w:val="00C969B4"/>
    <w:rsid w:val="00C96A39"/>
    <w:rsid w:val="00C97A9B"/>
    <w:rsid w:val="00CA6300"/>
    <w:rsid w:val="00CA7887"/>
    <w:rsid w:val="00CC0293"/>
    <w:rsid w:val="00CC049B"/>
    <w:rsid w:val="00CC1202"/>
    <w:rsid w:val="00CC31E5"/>
    <w:rsid w:val="00CC3B56"/>
    <w:rsid w:val="00CC44AC"/>
    <w:rsid w:val="00CC4AAC"/>
    <w:rsid w:val="00CC668F"/>
    <w:rsid w:val="00CC696A"/>
    <w:rsid w:val="00CD0A53"/>
    <w:rsid w:val="00CD39B7"/>
    <w:rsid w:val="00CD43E6"/>
    <w:rsid w:val="00CD459F"/>
    <w:rsid w:val="00CD5B59"/>
    <w:rsid w:val="00CD68BD"/>
    <w:rsid w:val="00CE2865"/>
    <w:rsid w:val="00CE5122"/>
    <w:rsid w:val="00CE7789"/>
    <w:rsid w:val="00CE7A26"/>
    <w:rsid w:val="00CF7B1B"/>
    <w:rsid w:val="00D04F7C"/>
    <w:rsid w:val="00D04FC3"/>
    <w:rsid w:val="00D06F8C"/>
    <w:rsid w:val="00D075E1"/>
    <w:rsid w:val="00D12E8F"/>
    <w:rsid w:val="00D20776"/>
    <w:rsid w:val="00D21633"/>
    <w:rsid w:val="00D2314E"/>
    <w:rsid w:val="00D2479E"/>
    <w:rsid w:val="00D32B84"/>
    <w:rsid w:val="00D32D68"/>
    <w:rsid w:val="00D337E6"/>
    <w:rsid w:val="00D33CDA"/>
    <w:rsid w:val="00D34FDE"/>
    <w:rsid w:val="00D36BB0"/>
    <w:rsid w:val="00D36C3F"/>
    <w:rsid w:val="00D409DC"/>
    <w:rsid w:val="00D41F76"/>
    <w:rsid w:val="00D42113"/>
    <w:rsid w:val="00D43C61"/>
    <w:rsid w:val="00D47893"/>
    <w:rsid w:val="00D50938"/>
    <w:rsid w:val="00D53B1E"/>
    <w:rsid w:val="00D557B6"/>
    <w:rsid w:val="00D56C3E"/>
    <w:rsid w:val="00D5741F"/>
    <w:rsid w:val="00D61B02"/>
    <w:rsid w:val="00D627A3"/>
    <w:rsid w:val="00D632A0"/>
    <w:rsid w:val="00D648DB"/>
    <w:rsid w:val="00D65812"/>
    <w:rsid w:val="00D66E06"/>
    <w:rsid w:val="00D70811"/>
    <w:rsid w:val="00D737D7"/>
    <w:rsid w:val="00D81092"/>
    <w:rsid w:val="00D83DE3"/>
    <w:rsid w:val="00D9376B"/>
    <w:rsid w:val="00D94A41"/>
    <w:rsid w:val="00D94A56"/>
    <w:rsid w:val="00D95321"/>
    <w:rsid w:val="00D95A7B"/>
    <w:rsid w:val="00D966F0"/>
    <w:rsid w:val="00D96916"/>
    <w:rsid w:val="00D97004"/>
    <w:rsid w:val="00D97562"/>
    <w:rsid w:val="00DA0425"/>
    <w:rsid w:val="00DA3154"/>
    <w:rsid w:val="00DA3172"/>
    <w:rsid w:val="00DA550F"/>
    <w:rsid w:val="00DA60E6"/>
    <w:rsid w:val="00DA6B8C"/>
    <w:rsid w:val="00DA772A"/>
    <w:rsid w:val="00DB17CE"/>
    <w:rsid w:val="00DC01E7"/>
    <w:rsid w:val="00DC0224"/>
    <w:rsid w:val="00DC0810"/>
    <w:rsid w:val="00DC5C25"/>
    <w:rsid w:val="00DC6BEF"/>
    <w:rsid w:val="00DD14AA"/>
    <w:rsid w:val="00DD2C49"/>
    <w:rsid w:val="00DD4C9E"/>
    <w:rsid w:val="00DD66F1"/>
    <w:rsid w:val="00DE1596"/>
    <w:rsid w:val="00DE5B80"/>
    <w:rsid w:val="00DF0FEC"/>
    <w:rsid w:val="00DF5BD7"/>
    <w:rsid w:val="00E02EB6"/>
    <w:rsid w:val="00E037D4"/>
    <w:rsid w:val="00E0603B"/>
    <w:rsid w:val="00E1422C"/>
    <w:rsid w:val="00E16842"/>
    <w:rsid w:val="00E17DA1"/>
    <w:rsid w:val="00E17E2B"/>
    <w:rsid w:val="00E207A9"/>
    <w:rsid w:val="00E252EE"/>
    <w:rsid w:val="00E2572B"/>
    <w:rsid w:val="00E30E48"/>
    <w:rsid w:val="00E32EAC"/>
    <w:rsid w:val="00E3342F"/>
    <w:rsid w:val="00E3349A"/>
    <w:rsid w:val="00E33DC3"/>
    <w:rsid w:val="00E342AA"/>
    <w:rsid w:val="00E34573"/>
    <w:rsid w:val="00E354CD"/>
    <w:rsid w:val="00E35B4E"/>
    <w:rsid w:val="00E36C91"/>
    <w:rsid w:val="00E452FF"/>
    <w:rsid w:val="00E46135"/>
    <w:rsid w:val="00E500EC"/>
    <w:rsid w:val="00E5188A"/>
    <w:rsid w:val="00E528DF"/>
    <w:rsid w:val="00E54388"/>
    <w:rsid w:val="00E54A6D"/>
    <w:rsid w:val="00E54E5B"/>
    <w:rsid w:val="00E65F6B"/>
    <w:rsid w:val="00E66695"/>
    <w:rsid w:val="00E66ADB"/>
    <w:rsid w:val="00E66CBA"/>
    <w:rsid w:val="00E85F70"/>
    <w:rsid w:val="00E86C52"/>
    <w:rsid w:val="00E87140"/>
    <w:rsid w:val="00E8751D"/>
    <w:rsid w:val="00E8795C"/>
    <w:rsid w:val="00E91B8A"/>
    <w:rsid w:val="00E92210"/>
    <w:rsid w:val="00E93FDD"/>
    <w:rsid w:val="00E957DC"/>
    <w:rsid w:val="00EA00A8"/>
    <w:rsid w:val="00EB0C40"/>
    <w:rsid w:val="00EB31F1"/>
    <w:rsid w:val="00EB36F7"/>
    <w:rsid w:val="00EB4036"/>
    <w:rsid w:val="00EC08AC"/>
    <w:rsid w:val="00EC1E72"/>
    <w:rsid w:val="00EC42CA"/>
    <w:rsid w:val="00EC4726"/>
    <w:rsid w:val="00ED1411"/>
    <w:rsid w:val="00ED1E40"/>
    <w:rsid w:val="00ED4553"/>
    <w:rsid w:val="00ED522E"/>
    <w:rsid w:val="00ED58B2"/>
    <w:rsid w:val="00ED7D7A"/>
    <w:rsid w:val="00EE3349"/>
    <w:rsid w:val="00EE37AE"/>
    <w:rsid w:val="00EE7CBB"/>
    <w:rsid w:val="00EF2104"/>
    <w:rsid w:val="00EF34CE"/>
    <w:rsid w:val="00EF46D8"/>
    <w:rsid w:val="00EF4777"/>
    <w:rsid w:val="00EF5CC4"/>
    <w:rsid w:val="00EF6486"/>
    <w:rsid w:val="00F0032F"/>
    <w:rsid w:val="00F00394"/>
    <w:rsid w:val="00F05E22"/>
    <w:rsid w:val="00F14751"/>
    <w:rsid w:val="00F14809"/>
    <w:rsid w:val="00F16BD4"/>
    <w:rsid w:val="00F21E72"/>
    <w:rsid w:val="00F262E2"/>
    <w:rsid w:val="00F274E3"/>
    <w:rsid w:val="00F27FD8"/>
    <w:rsid w:val="00F31F2C"/>
    <w:rsid w:val="00F3222E"/>
    <w:rsid w:val="00F33912"/>
    <w:rsid w:val="00F357C3"/>
    <w:rsid w:val="00F40788"/>
    <w:rsid w:val="00F420BB"/>
    <w:rsid w:val="00F4355F"/>
    <w:rsid w:val="00F542F0"/>
    <w:rsid w:val="00F54CD7"/>
    <w:rsid w:val="00F55596"/>
    <w:rsid w:val="00F560F1"/>
    <w:rsid w:val="00F57926"/>
    <w:rsid w:val="00F604DE"/>
    <w:rsid w:val="00F679C3"/>
    <w:rsid w:val="00F679D4"/>
    <w:rsid w:val="00F70DDB"/>
    <w:rsid w:val="00F73933"/>
    <w:rsid w:val="00F750B7"/>
    <w:rsid w:val="00F769B4"/>
    <w:rsid w:val="00F76B6D"/>
    <w:rsid w:val="00F76D59"/>
    <w:rsid w:val="00F77D6A"/>
    <w:rsid w:val="00F8070B"/>
    <w:rsid w:val="00F84D09"/>
    <w:rsid w:val="00F8580D"/>
    <w:rsid w:val="00F86B47"/>
    <w:rsid w:val="00F90F24"/>
    <w:rsid w:val="00FA1DF6"/>
    <w:rsid w:val="00FA2B7D"/>
    <w:rsid w:val="00FA3687"/>
    <w:rsid w:val="00FA6340"/>
    <w:rsid w:val="00FA6FF2"/>
    <w:rsid w:val="00FB02BE"/>
    <w:rsid w:val="00FB2AC1"/>
    <w:rsid w:val="00FC104F"/>
    <w:rsid w:val="00FC452B"/>
    <w:rsid w:val="00FD052A"/>
    <w:rsid w:val="00FD4EA9"/>
    <w:rsid w:val="00FD4FCC"/>
    <w:rsid w:val="00FD5387"/>
    <w:rsid w:val="00FE0A1D"/>
    <w:rsid w:val="00FE24F9"/>
    <w:rsid w:val="00FE27F6"/>
    <w:rsid w:val="00FF23D9"/>
    <w:rsid w:val="00FF3A4A"/>
    <w:rsid w:val="00FF4971"/>
    <w:rsid w:val="00FF73B7"/>
    <w:rsid w:val="00FF76C7"/>
    <w:rsid w:val="03A5918F"/>
    <w:rsid w:val="04E83B0D"/>
    <w:rsid w:val="0E2026C8"/>
    <w:rsid w:val="182E4AA7"/>
    <w:rsid w:val="1E735C0D"/>
    <w:rsid w:val="1F923C06"/>
    <w:rsid w:val="22BA1DB0"/>
    <w:rsid w:val="24458594"/>
    <w:rsid w:val="2A3C03D3"/>
    <w:rsid w:val="2AE51AA1"/>
    <w:rsid w:val="32AC2AA0"/>
    <w:rsid w:val="38BB2C08"/>
    <w:rsid w:val="40AC3679"/>
    <w:rsid w:val="4B67017D"/>
    <w:rsid w:val="4B724E53"/>
    <w:rsid w:val="4FFA2F9A"/>
    <w:rsid w:val="55175C03"/>
    <w:rsid w:val="5911E26E"/>
    <w:rsid w:val="5AF3949D"/>
    <w:rsid w:val="5BCE5938"/>
    <w:rsid w:val="5D1E0771"/>
    <w:rsid w:val="5FD38819"/>
    <w:rsid w:val="61E58C00"/>
    <w:rsid w:val="6473B97D"/>
    <w:rsid w:val="75710608"/>
    <w:rsid w:val="785DE65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6D478"/>
  <w15:chartTrackingRefBased/>
  <w15:docId w15:val="{91A694FD-307F-40DA-8A3C-0543BC5B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5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5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5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5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5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5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5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5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5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5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5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5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51E"/>
    <w:rPr>
      <w:rFonts w:eastAsiaTheme="majorEastAsia" w:cstheme="majorBidi"/>
      <w:color w:val="272727" w:themeColor="text1" w:themeTint="D8"/>
    </w:rPr>
  </w:style>
  <w:style w:type="paragraph" w:styleId="Title">
    <w:name w:val="Title"/>
    <w:basedOn w:val="Normal"/>
    <w:next w:val="Normal"/>
    <w:link w:val="TitleChar"/>
    <w:uiPriority w:val="10"/>
    <w:qFormat/>
    <w:rsid w:val="00AD6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5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51E"/>
    <w:pPr>
      <w:spacing w:before="160"/>
      <w:jc w:val="center"/>
    </w:pPr>
    <w:rPr>
      <w:i/>
      <w:iCs/>
      <w:color w:val="404040" w:themeColor="text1" w:themeTint="BF"/>
    </w:rPr>
  </w:style>
  <w:style w:type="character" w:customStyle="1" w:styleId="QuoteChar">
    <w:name w:val="Quote Char"/>
    <w:basedOn w:val="DefaultParagraphFont"/>
    <w:link w:val="Quote"/>
    <w:uiPriority w:val="29"/>
    <w:rsid w:val="00AD651E"/>
    <w:rPr>
      <w:i/>
      <w:iCs/>
      <w:color w:val="404040" w:themeColor="text1" w:themeTint="BF"/>
    </w:rPr>
  </w:style>
  <w:style w:type="paragraph" w:styleId="ListParagraph">
    <w:name w:val="List Paragraph"/>
    <w:basedOn w:val="Normal"/>
    <w:uiPriority w:val="34"/>
    <w:qFormat/>
    <w:rsid w:val="00AD651E"/>
    <w:pPr>
      <w:ind w:left="720"/>
      <w:contextualSpacing/>
    </w:pPr>
  </w:style>
  <w:style w:type="character" w:styleId="IntenseEmphasis">
    <w:name w:val="Intense Emphasis"/>
    <w:basedOn w:val="DefaultParagraphFont"/>
    <w:uiPriority w:val="21"/>
    <w:qFormat/>
    <w:rsid w:val="00AD651E"/>
    <w:rPr>
      <w:i/>
      <w:iCs/>
      <w:color w:val="0F4761" w:themeColor="accent1" w:themeShade="BF"/>
    </w:rPr>
  </w:style>
  <w:style w:type="paragraph" w:styleId="IntenseQuote">
    <w:name w:val="Intense Quote"/>
    <w:basedOn w:val="Normal"/>
    <w:next w:val="Normal"/>
    <w:link w:val="IntenseQuoteChar"/>
    <w:uiPriority w:val="30"/>
    <w:qFormat/>
    <w:rsid w:val="00AD6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51E"/>
    <w:rPr>
      <w:i/>
      <w:iCs/>
      <w:color w:val="0F4761" w:themeColor="accent1" w:themeShade="BF"/>
    </w:rPr>
  </w:style>
  <w:style w:type="character" w:styleId="IntenseReference">
    <w:name w:val="Intense Reference"/>
    <w:basedOn w:val="DefaultParagraphFont"/>
    <w:uiPriority w:val="32"/>
    <w:qFormat/>
    <w:rsid w:val="00AD651E"/>
    <w:rPr>
      <w:b/>
      <w:bCs/>
      <w:smallCaps/>
      <w:color w:val="0F4761" w:themeColor="accent1" w:themeShade="BF"/>
      <w:spacing w:val="5"/>
    </w:rPr>
  </w:style>
  <w:style w:type="table" w:styleId="TableGrid">
    <w:name w:val="Table Grid"/>
    <w:basedOn w:val="TableNormal"/>
    <w:uiPriority w:val="39"/>
    <w:rsid w:val="00AD6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50B97"/>
    <w:rPr>
      <w:color w:val="467886"/>
      <w:u w:val="single"/>
    </w:rPr>
  </w:style>
  <w:style w:type="character" w:styleId="FollowedHyperlink">
    <w:name w:val="FollowedHyperlink"/>
    <w:basedOn w:val="DefaultParagraphFont"/>
    <w:uiPriority w:val="99"/>
    <w:semiHidden/>
    <w:unhideWhenUsed/>
    <w:rsid w:val="00C50B97"/>
    <w:rPr>
      <w:color w:val="96607D"/>
      <w:u w:val="single"/>
    </w:rPr>
  </w:style>
  <w:style w:type="paragraph" w:customStyle="1" w:styleId="msonormal0">
    <w:name w:val="msonormal"/>
    <w:basedOn w:val="Normal"/>
    <w:rsid w:val="00C50B97"/>
    <w:pPr>
      <w:spacing w:before="100" w:beforeAutospacing="1" w:after="100" w:afterAutospacing="1" w:line="240" w:lineRule="auto"/>
    </w:pPr>
    <w:rPr>
      <w:rFonts w:ascii="Times New Roman" w:eastAsia="Times New Roman" w:hAnsi="Times New Roman" w:cs="Times New Roman"/>
      <w:kern w:val="0"/>
      <w:lang w:eastAsia="en-PH"/>
      <w14:ligatures w14:val="none"/>
    </w:rPr>
  </w:style>
  <w:style w:type="paragraph" w:customStyle="1" w:styleId="font5">
    <w:name w:val="font5"/>
    <w:basedOn w:val="Normal"/>
    <w:rsid w:val="00C50B97"/>
    <w:pPr>
      <w:spacing w:before="100" w:beforeAutospacing="1" w:after="100" w:afterAutospacing="1" w:line="240" w:lineRule="auto"/>
    </w:pPr>
    <w:rPr>
      <w:rFonts w:ascii="Arial" w:eastAsia="Times New Roman" w:hAnsi="Arial" w:cs="Arial"/>
      <w:color w:val="000000"/>
      <w:kern w:val="0"/>
      <w:sz w:val="18"/>
      <w:szCs w:val="18"/>
      <w:lang w:eastAsia="en-PH"/>
      <w14:ligatures w14:val="none"/>
    </w:rPr>
  </w:style>
  <w:style w:type="paragraph" w:customStyle="1" w:styleId="font6">
    <w:name w:val="font6"/>
    <w:basedOn w:val="Normal"/>
    <w:rsid w:val="00C50B97"/>
    <w:pPr>
      <w:spacing w:before="100" w:beforeAutospacing="1" w:after="100" w:afterAutospacing="1" w:line="240" w:lineRule="auto"/>
    </w:pPr>
    <w:rPr>
      <w:rFonts w:ascii="Arial" w:eastAsia="Times New Roman" w:hAnsi="Arial" w:cs="Arial"/>
      <w:i/>
      <w:iCs/>
      <w:color w:val="000000"/>
      <w:kern w:val="0"/>
      <w:sz w:val="18"/>
      <w:szCs w:val="18"/>
      <w:lang w:eastAsia="en-PH"/>
      <w14:ligatures w14:val="none"/>
    </w:rPr>
  </w:style>
  <w:style w:type="paragraph" w:customStyle="1" w:styleId="font7">
    <w:name w:val="font7"/>
    <w:basedOn w:val="Normal"/>
    <w:rsid w:val="00C50B97"/>
    <w:pPr>
      <w:spacing w:before="100" w:beforeAutospacing="1" w:after="100" w:afterAutospacing="1" w:line="240" w:lineRule="auto"/>
    </w:pPr>
    <w:rPr>
      <w:rFonts w:ascii="Arial" w:eastAsia="Times New Roman" w:hAnsi="Arial" w:cs="Arial"/>
      <w:i/>
      <w:iCs/>
      <w:color w:val="000000"/>
      <w:kern w:val="0"/>
      <w:sz w:val="18"/>
      <w:szCs w:val="18"/>
      <w:lang w:eastAsia="en-PH"/>
      <w14:ligatures w14:val="none"/>
    </w:rPr>
  </w:style>
  <w:style w:type="paragraph" w:customStyle="1" w:styleId="xl65">
    <w:name w:val="xl65"/>
    <w:basedOn w:val="Normal"/>
    <w:rsid w:val="00C50B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eastAsia="en-PH"/>
      <w14:ligatures w14:val="none"/>
    </w:rPr>
  </w:style>
  <w:style w:type="paragraph" w:customStyle="1" w:styleId="xl66">
    <w:name w:val="xl66"/>
    <w:basedOn w:val="Normal"/>
    <w:rsid w:val="00C50B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eastAsia="en-PH"/>
      <w14:ligatures w14:val="none"/>
    </w:rPr>
  </w:style>
  <w:style w:type="paragraph" w:customStyle="1" w:styleId="xl67">
    <w:name w:val="xl67"/>
    <w:basedOn w:val="Normal"/>
    <w:rsid w:val="00C50B97"/>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68">
    <w:name w:val="xl68"/>
    <w:basedOn w:val="Normal"/>
    <w:rsid w:val="00C50B9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69">
    <w:name w:val="xl69"/>
    <w:basedOn w:val="Normal"/>
    <w:rsid w:val="00C50B97"/>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70">
    <w:name w:val="xl70"/>
    <w:basedOn w:val="Normal"/>
    <w:rsid w:val="00C50B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71">
    <w:name w:val="xl71"/>
    <w:basedOn w:val="Normal"/>
    <w:rsid w:val="00C50B97"/>
    <w:pPr>
      <w:pBdr>
        <w:left w:val="single" w:sz="8" w:space="0" w:color="auto"/>
      </w:pBdr>
      <w:spacing w:before="100" w:beforeAutospacing="1" w:after="100" w:afterAutospacing="1" w:line="240" w:lineRule="auto"/>
      <w:textAlignment w:val="center"/>
    </w:pPr>
    <w:rPr>
      <w:rFonts w:ascii="Arial" w:eastAsia="Times New Roman" w:hAnsi="Arial" w:cs="Arial"/>
      <w:i/>
      <w:iCs/>
      <w:kern w:val="0"/>
      <w:sz w:val="18"/>
      <w:szCs w:val="18"/>
      <w:lang w:eastAsia="en-PH"/>
      <w14:ligatures w14:val="none"/>
    </w:rPr>
  </w:style>
  <w:style w:type="paragraph" w:customStyle="1" w:styleId="xl72">
    <w:name w:val="xl72"/>
    <w:basedOn w:val="Normal"/>
    <w:rsid w:val="00C50B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73">
    <w:name w:val="xl73"/>
    <w:basedOn w:val="Normal"/>
    <w:rsid w:val="00C50B97"/>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74">
    <w:name w:val="xl74"/>
    <w:basedOn w:val="Normal"/>
    <w:rsid w:val="00C50B97"/>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75">
    <w:name w:val="xl75"/>
    <w:basedOn w:val="Normal"/>
    <w:rsid w:val="00C50B97"/>
    <w:pPr>
      <w:pBdr>
        <w:lef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76">
    <w:name w:val="xl76"/>
    <w:basedOn w:val="Normal"/>
    <w:rsid w:val="00C50B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77">
    <w:name w:val="xl77"/>
    <w:basedOn w:val="Normal"/>
    <w:rsid w:val="00C50B97"/>
    <w:pPr>
      <w:pBdr>
        <w:left w:val="single" w:sz="8" w:space="0" w:color="auto"/>
      </w:pBdr>
      <w:spacing w:before="100" w:beforeAutospacing="1" w:after="100" w:afterAutospacing="1" w:line="240" w:lineRule="auto"/>
      <w:textAlignment w:val="center"/>
    </w:pPr>
    <w:rPr>
      <w:rFonts w:ascii="Arial" w:eastAsia="Times New Roman" w:hAnsi="Arial" w:cs="Arial"/>
      <w:i/>
      <w:iCs/>
      <w:color w:val="000000"/>
      <w:kern w:val="0"/>
      <w:sz w:val="18"/>
      <w:szCs w:val="18"/>
      <w:lang w:eastAsia="en-PH"/>
      <w14:ligatures w14:val="none"/>
    </w:rPr>
  </w:style>
  <w:style w:type="paragraph" w:customStyle="1" w:styleId="xl78">
    <w:name w:val="xl78"/>
    <w:basedOn w:val="Normal"/>
    <w:rsid w:val="00C50B97"/>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79">
    <w:name w:val="xl79"/>
    <w:basedOn w:val="Normal"/>
    <w:rsid w:val="00C50B97"/>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80">
    <w:name w:val="xl80"/>
    <w:basedOn w:val="Normal"/>
    <w:rsid w:val="00C50B97"/>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1">
    <w:name w:val="xl81"/>
    <w:basedOn w:val="Normal"/>
    <w:rsid w:val="00C50B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82">
    <w:name w:val="xl82"/>
    <w:basedOn w:val="Normal"/>
    <w:rsid w:val="00C50B9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3">
    <w:name w:val="xl83"/>
    <w:basedOn w:val="Normal"/>
    <w:rsid w:val="00C50B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4">
    <w:name w:val="xl84"/>
    <w:basedOn w:val="Normal"/>
    <w:rsid w:val="00C50B9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5">
    <w:name w:val="xl85"/>
    <w:basedOn w:val="Normal"/>
    <w:rsid w:val="00C50B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86">
    <w:name w:val="xl86"/>
    <w:basedOn w:val="Normal"/>
    <w:rsid w:val="00C50B97"/>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7">
    <w:name w:val="xl87"/>
    <w:basedOn w:val="Normal"/>
    <w:rsid w:val="00C50B97"/>
    <w:pPr>
      <w:pBdr>
        <w:lef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8">
    <w:name w:val="xl88"/>
    <w:basedOn w:val="Normal"/>
    <w:rsid w:val="00C50B9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89">
    <w:name w:val="xl89"/>
    <w:basedOn w:val="Normal"/>
    <w:rsid w:val="00C50B97"/>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90">
    <w:name w:val="xl90"/>
    <w:basedOn w:val="Normal"/>
    <w:rsid w:val="00C50B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91">
    <w:name w:val="xl91"/>
    <w:basedOn w:val="Normal"/>
    <w:rsid w:val="00C50B97"/>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8"/>
      <w:szCs w:val="18"/>
      <w:lang w:eastAsia="en-PH"/>
      <w14:ligatures w14:val="none"/>
    </w:rPr>
  </w:style>
  <w:style w:type="paragraph" w:customStyle="1" w:styleId="xl92">
    <w:name w:val="xl92"/>
    <w:basedOn w:val="Normal"/>
    <w:rsid w:val="00C50B9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i/>
      <w:iCs/>
      <w:kern w:val="0"/>
      <w:sz w:val="18"/>
      <w:szCs w:val="18"/>
      <w:lang w:eastAsia="en-PH"/>
      <w14:ligatures w14:val="none"/>
    </w:rPr>
  </w:style>
  <w:style w:type="paragraph" w:customStyle="1" w:styleId="xl93">
    <w:name w:val="xl93"/>
    <w:basedOn w:val="Normal"/>
    <w:rsid w:val="00C50B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i/>
      <w:iCs/>
      <w:kern w:val="0"/>
      <w:sz w:val="18"/>
      <w:szCs w:val="18"/>
      <w:lang w:eastAsia="en-PH"/>
      <w14:ligatures w14:val="none"/>
    </w:rPr>
  </w:style>
  <w:style w:type="paragraph" w:customStyle="1" w:styleId="xl94">
    <w:name w:val="xl94"/>
    <w:basedOn w:val="Normal"/>
    <w:rsid w:val="00C50B97"/>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95">
    <w:name w:val="xl95"/>
    <w:basedOn w:val="Normal"/>
    <w:rsid w:val="00C50B97"/>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96">
    <w:name w:val="xl96"/>
    <w:basedOn w:val="Normal"/>
    <w:rsid w:val="00C50B97"/>
    <w:pPr>
      <w:pBdr>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97">
    <w:name w:val="xl97"/>
    <w:basedOn w:val="Normal"/>
    <w:rsid w:val="00C50B97"/>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98">
    <w:name w:val="xl98"/>
    <w:basedOn w:val="Normal"/>
    <w:rsid w:val="00C50B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99">
    <w:name w:val="xl99"/>
    <w:basedOn w:val="Normal"/>
    <w:rsid w:val="00C50B9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8"/>
      <w:szCs w:val="18"/>
      <w:lang w:eastAsia="en-PH"/>
      <w14:ligatures w14:val="none"/>
    </w:rPr>
  </w:style>
  <w:style w:type="paragraph" w:customStyle="1" w:styleId="xl100">
    <w:name w:val="xl100"/>
    <w:basedOn w:val="Normal"/>
    <w:rsid w:val="00C50B97"/>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en-PH"/>
      <w14:ligatures w14:val="none"/>
    </w:rPr>
  </w:style>
  <w:style w:type="paragraph" w:customStyle="1" w:styleId="xl101">
    <w:name w:val="xl101"/>
    <w:basedOn w:val="Normal"/>
    <w:rsid w:val="00C50B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102">
    <w:name w:val="xl102"/>
    <w:basedOn w:val="Normal"/>
    <w:rsid w:val="00C50B97"/>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103">
    <w:name w:val="xl103"/>
    <w:basedOn w:val="Normal"/>
    <w:rsid w:val="00C50B97"/>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104">
    <w:name w:val="xl104"/>
    <w:basedOn w:val="Normal"/>
    <w:rsid w:val="00C50B9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i/>
      <w:iCs/>
      <w:color w:val="000000"/>
      <w:kern w:val="0"/>
      <w:sz w:val="18"/>
      <w:szCs w:val="18"/>
      <w:lang w:eastAsia="en-PH"/>
      <w14:ligatures w14:val="none"/>
    </w:rPr>
  </w:style>
  <w:style w:type="paragraph" w:customStyle="1" w:styleId="xl105">
    <w:name w:val="xl105"/>
    <w:basedOn w:val="Normal"/>
    <w:rsid w:val="00C50B97"/>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106">
    <w:name w:val="xl106"/>
    <w:basedOn w:val="Normal"/>
    <w:rsid w:val="00C50B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i/>
      <w:iCs/>
      <w:kern w:val="0"/>
      <w:sz w:val="18"/>
      <w:szCs w:val="18"/>
      <w:lang w:eastAsia="en-PH"/>
      <w14:ligatures w14:val="none"/>
    </w:rPr>
  </w:style>
  <w:style w:type="paragraph" w:styleId="Header">
    <w:name w:val="header"/>
    <w:basedOn w:val="Normal"/>
    <w:link w:val="HeaderChar"/>
    <w:uiPriority w:val="99"/>
    <w:unhideWhenUsed/>
    <w:rsid w:val="000B7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FAC"/>
  </w:style>
  <w:style w:type="paragraph" w:styleId="Footer">
    <w:name w:val="footer"/>
    <w:basedOn w:val="Normal"/>
    <w:link w:val="FooterChar"/>
    <w:uiPriority w:val="99"/>
    <w:unhideWhenUsed/>
    <w:rsid w:val="000B7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FAC"/>
  </w:style>
  <w:style w:type="character" w:styleId="PlaceholderText">
    <w:name w:val="Placeholder Text"/>
    <w:basedOn w:val="DefaultParagraphFont"/>
    <w:uiPriority w:val="99"/>
    <w:semiHidden/>
    <w:rsid w:val="008C4EA4"/>
    <w:rPr>
      <w:color w:val="666666"/>
    </w:rPr>
  </w:style>
  <w:style w:type="character" w:styleId="CommentReference">
    <w:name w:val="annotation reference"/>
    <w:basedOn w:val="DefaultParagraphFont"/>
    <w:uiPriority w:val="99"/>
    <w:semiHidden/>
    <w:unhideWhenUsed/>
    <w:rsid w:val="00E86C52"/>
    <w:rPr>
      <w:sz w:val="16"/>
      <w:szCs w:val="16"/>
    </w:rPr>
  </w:style>
  <w:style w:type="paragraph" w:styleId="CommentText">
    <w:name w:val="annotation text"/>
    <w:basedOn w:val="Normal"/>
    <w:link w:val="CommentTextChar"/>
    <w:uiPriority w:val="99"/>
    <w:unhideWhenUsed/>
    <w:rsid w:val="00E86C52"/>
    <w:pPr>
      <w:spacing w:line="240" w:lineRule="auto"/>
    </w:pPr>
    <w:rPr>
      <w:sz w:val="20"/>
      <w:szCs w:val="20"/>
    </w:rPr>
  </w:style>
  <w:style w:type="character" w:customStyle="1" w:styleId="CommentTextChar">
    <w:name w:val="Comment Text Char"/>
    <w:basedOn w:val="DefaultParagraphFont"/>
    <w:link w:val="CommentText"/>
    <w:uiPriority w:val="99"/>
    <w:rsid w:val="00E86C52"/>
    <w:rPr>
      <w:sz w:val="20"/>
      <w:szCs w:val="20"/>
    </w:rPr>
  </w:style>
  <w:style w:type="paragraph" w:styleId="CommentSubject">
    <w:name w:val="annotation subject"/>
    <w:basedOn w:val="CommentText"/>
    <w:next w:val="CommentText"/>
    <w:link w:val="CommentSubjectChar"/>
    <w:uiPriority w:val="99"/>
    <w:semiHidden/>
    <w:unhideWhenUsed/>
    <w:rsid w:val="00E86C52"/>
    <w:rPr>
      <w:b/>
      <w:bCs/>
    </w:rPr>
  </w:style>
  <w:style w:type="character" w:customStyle="1" w:styleId="CommentSubjectChar">
    <w:name w:val="Comment Subject Char"/>
    <w:basedOn w:val="CommentTextChar"/>
    <w:link w:val="CommentSubject"/>
    <w:uiPriority w:val="99"/>
    <w:semiHidden/>
    <w:rsid w:val="00E86C52"/>
    <w:rPr>
      <w:b/>
      <w:bCs/>
      <w:sz w:val="20"/>
      <w:szCs w:val="20"/>
    </w:rPr>
  </w:style>
  <w:style w:type="paragraph" w:styleId="Revision">
    <w:name w:val="Revision"/>
    <w:hidden/>
    <w:uiPriority w:val="99"/>
    <w:semiHidden/>
    <w:rsid w:val="00A41C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a3a743-175e-4a7b-afd0-316bdf770abb">
      <Terms xmlns="http://schemas.microsoft.com/office/infopath/2007/PartnerControls"/>
    </lcf76f155ced4ddcb4097134ff3c332f>
    <TaxCatchAll xmlns="355c8322-2a8d-4919-94c1-53787ad7864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287674093E874FB9BBFB31F09B2901" ma:contentTypeVersion="16" ma:contentTypeDescription="Create a new document." ma:contentTypeScope="" ma:versionID="969ac505e0bef48246d817fb622d1005">
  <xsd:schema xmlns:xsd="http://www.w3.org/2001/XMLSchema" xmlns:xs="http://www.w3.org/2001/XMLSchema" xmlns:p="http://schemas.microsoft.com/office/2006/metadata/properties" xmlns:ns2="32a3a743-175e-4a7b-afd0-316bdf770abb" xmlns:ns3="355c8322-2a8d-4919-94c1-53787ad7864f" targetNamespace="http://schemas.microsoft.com/office/2006/metadata/properties" ma:root="true" ma:fieldsID="809c49bec32e763ab86a791d410d0522" ns2:_="" ns3:_="">
    <xsd:import namespace="32a3a743-175e-4a7b-afd0-316bdf770abb"/>
    <xsd:import namespace="355c8322-2a8d-4919-94c1-53787ad786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3a743-175e-4a7b-afd0-316bdf770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e5cc58c-648a-4728-9fa2-160b4e7555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c8322-2a8d-4919-94c1-53787ad7864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0d616e-ef2e-4422-85c9-ff1d458195a2}" ma:internalName="TaxCatchAll" ma:showField="CatchAllData" ma:web="355c8322-2a8d-4919-94c1-53787ad7864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0C03F-0C76-4925-BE92-1AE16D5BD7EB}">
  <ds:schemaRefs>
    <ds:schemaRef ds:uri="http://schemas.microsoft.com/office/2006/metadata/properties"/>
    <ds:schemaRef ds:uri="http://schemas.microsoft.com/office/infopath/2007/PartnerControls"/>
    <ds:schemaRef ds:uri="32a3a743-175e-4a7b-afd0-316bdf770abb"/>
    <ds:schemaRef ds:uri="355c8322-2a8d-4919-94c1-53787ad7864f"/>
  </ds:schemaRefs>
</ds:datastoreItem>
</file>

<file path=customXml/itemProps2.xml><?xml version="1.0" encoding="utf-8"?>
<ds:datastoreItem xmlns:ds="http://schemas.openxmlformats.org/officeDocument/2006/customXml" ds:itemID="{41EC0BD1-104E-4327-8611-EF894F9AA4F8}">
  <ds:schemaRefs>
    <ds:schemaRef ds:uri="http://schemas.openxmlformats.org/officeDocument/2006/bibliography"/>
  </ds:schemaRefs>
</ds:datastoreItem>
</file>

<file path=customXml/itemProps3.xml><?xml version="1.0" encoding="utf-8"?>
<ds:datastoreItem xmlns:ds="http://schemas.openxmlformats.org/officeDocument/2006/customXml" ds:itemID="{9F7AE55C-FA55-4249-B036-5386F5E0511B}">
  <ds:schemaRefs>
    <ds:schemaRef ds:uri="http://schemas.microsoft.com/sharepoint/v3/contenttype/forms"/>
  </ds:schemaRefs>
</ds:datastoreItem>
</file>

<file path=customXml/itemProps4.xml><?xml version="1.0" encoding="utf-8"?>
<ds:datastoreItem xmlns:ds="http://schemas.openxmlformats.org/officeDocument/2006/customXml" ds:itemID="{EC28F843-6340-4C44-89C3-A9B6769AD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3a743-175e-4a7b-afd0-316bdf770abb"/>
    <ds:schemaRef ds:uri="355c8322-2a8d-4919-94c1-53787ad786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6428</Words>
  <Characters>36642</Characters>
  <Application>Microsoft Office Word</Application>
  <DocSecurity>0</DocSecurity>
  <Lines>305</Lines>
  <Paragraphs>85</Paragraphs>
  <ScaleCrop>false</ScaleCrop>
  <Company/>
  <LinksUpToDate>false</LinksUpToDate>
  <CharactersWithSpaces>42985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Vanne T. Chua</dc:creator>
  <cp:keywords/>
  <dc:description/>
  <cp:lastModifiedBy>Michael D. Dalma</cp:lastModifiedBy>
  <cp:revision>602</cp:revision>
  <cp:lastPrinted>2026-01-09T11:24:00Z</cp:lastPrinted>
  <dcterms:created xsi:type="dcterms:W3CDTF">2025-08-08T07:22:00Z</dcterms:created>
  <dcterms:modified xsi:type="dcterms:W3CDTF">2026-03-03T03:41:00Z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0x0101000C287674093E874FB9BBFB31F09B2901</vt:lpwstr>
  </property>
  <property fmtid="{D5CDD505-2E9C-101B-9397-08002B2CF9AE}" pid="3" name="MediaServiceImageTags">
    <vt:lpwstr/>
  </property>
</Properties>
</file>